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47" w:rsidRDefault="002720A9">
      <w:pPr>
        <w:pStyle w:val="1"/>
        <w:ind w:left="113" w:right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ДОГОВОР № </w:t>
      </w:r>
      <w:proofErr w:type="spellStart"/>
      <w:r>
        <w:rPr>
          <w:rFonts w:ascii="Times New Roman" w:hAnsi="Times New Roman"/>
          <w:sz w:val="20"/>
          <w:szCs w:val="20"/>
        </w:rPr>
        <w:t>кв</w:t>
      </w:r>
      <w:proofErr w:type="spellEnd"/>
      <w:r>
        <w:rPr>
          <w:rFonts w:ascii="Times New Roman" w:hAnsi="Times New Roman"/>
          <w:sz w:val="20"/>
          <w:szCs w:val="20"/>
        </w:rPr>
        <w:t>-секция</w:t>
      </w:r>
    </w:p>
    <w:p w:rsidR="00542047" w:rsidRDefault="002720A9">
      <w:pPr>
        <w:pStyle w:val="1"/>
        <w:ind w:left="113" w:right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участия в долевом строительстве многоквартирных жилых зданий со встроенными помещениями общественного назначения по пр. Ленина, 5/1 в городе Аксае, Ростовской области (далее - Договор)</w:t>
      </w:r>
    </w:p>
    <w:p w:rsidR="00542047" w:rsidRDefault="00542047">
      <w:pPr>
        <w:tabs>
          <w:tab w:val="right" w:pos="10065"/>
        </w:tabs>
        <w:ind w:left="113"/>
        <w:contextualSpacing/>
        <w:jc w:val="both"/>
      </w:pPr>
    </w:p>
    <w:p w:rsidR="00542047" w:rsidRDefault="002720A9">
      <w:pPr>
        <w:tabs>
          <w:tab w:val="right" w:pos="10065"/>
        </w:tabs>
        <w:ind w:left="113"/>
        <w:contextualSpacing/>
        <w:jc w:val="both"/>
      </w:pPr>
      <w:r>
        <w:t xml:space="preserve">Ростовская обл., г. Аксай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__» __________________ 2019г.</w:t>
      </w:r>
    </w:p>
    <w:p w:rsidR="00542047" w:rsidRDefault="00542047">
      <w:pPr>
        <w:tabs>
          <w:tab w:val="right" w:pos="10065"/>
        </w:tabs>
        <w:ind w:left="113"/>
        <w:contextualSpacing/>
        <w:jc w:val="both"/>
      </w:pPr>
    </w:p>
    <w:p w:rsidR="00542047" w:rsidRDefault="002720A9">
      <w:pPr>
        <w:tabs>
          <w:tab w:val="right" w:pos="10065"/>
        </w:tabs>
        <w:ind w:left="113"/>
        <w:contextualSpacing/>
        <w:jc w:val="both"/>
      </w:pPr>
      <w:r>
        <w:rPr>
          <w:bCs/>
        </w:rPr>
        <w:t xml:space="preserve">Общество с ограниченной ответственностью «Строительное управление № 5 Аксай», именуемое в дальнейшем Застройщик, в лице директора </w:t>
      </w:r>
      <w:proofErr w:type="spellStart"/>
      <w:r>
        <w:rPr>
          <w:bCs/>
        </w:rPr>
        <w:t>Живилова</w:t>
      </w:r>
      <w:proofErr w:type="spellEnd"/>
      <w:r>
        <w:rPr>
          <w:bCs/>
        </w:rPr>
        <w:t xml:space="preserve"> Виктора Викторовича, действующего на основании устава, с одной стороны, </w:t>
      </w:r>
      <w:r>
        <w:t>Участник долевого строительства</w:t>
      </w:r>
      <w:r>
        <w:rPr>
          <w:b/>
          <w:bCs/>
        </w:rPr>
        <w:t xml:space="preserve"> __________________________, </w:t>
      </w:r>
      <w:r>
        <w:t xml:space="preserve">__________________________ года рождения, место рождения ____________________________________, паспорт гражданина РФ _______________________ выдан ___________________________________ __.__.____.  к/п   ___-___, зарегистрирован по адресу: </w:t>
      </w:r>
      <w:bookmarkStart w:id="0" w:name="__DdeLink__1656_575835245"/>
      <w:r>
        <w:t xml:space="preserve">_______________________________________________, </w:t>
      </w:r>
      <w:bookmarkEnd w:id="0"/>
      <w:r>
        <w:t xml:space="preserve">именуемая в дальнейшем </w:t>
      </w:r>
      <w:r>
        <w:rPr>
          <w:bCs/>
        </w:rPr>
        <w:t xml:space="preserve">Участник, </w:t>
      </w:r>
      <w:r>
        <w:t>с другой стороны, вместе именуемые Стороны, заключили настоящий договор о нижеследующем:</w:t>
      </w:r>
    </w:p>
    <w:p w:rsidR="00542047" w:rsidRDefault="00542047">
      <w:pPr>
        <w:tabs>
          <w:tab w:val="right" w:pos="10065"/>
        </w:tabs>
        <w:ind w:left="113"/>
        <w:contextualSpacing/>
        <w:jc w:val="both"/>
      </w:pPr>
    </w:p>
    <w:p w:rsidR="00542047" w:rsidRDefault="002720A9">
      <w:pPr>
        <w:pStyle w:val="3"/>
        <w:ind w:left="113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ТЕРМИНЫ И ТОЛКОВАНИЯ</w:t>
      </w:r>
    </w:p>
    <w:p w:rsidR="00542047" w:rsidRDefault="00542047">
      <w:pPr>
        <w:ind w:left="113"/>
        <w:contextualSpacing/>
      </w:pPr>
    </w:p>
    <w:p w:rsidR="00542047" w:rsidRDefault="002720A9">
      <w:pPr>
        <w:pStyle w:val="af2"/>
        <w:snapToGrid w:val="0"/>
        <w:ind w:left="113" w:right="0"/>
        <w:contextualSpacing/>
      </w:pPr>
      <w:r>
        <w:rPr>
          <w:iCs/>
        </w:rPr>
        <w:t xml:space="preserve"> Для целей Договора применяются следующие термины:</w:t>
      </w:r>
    </w:p>
    <w:p w:rsidR="00542047" w:rsidRDefault="002720A9">
      <w:pPr>
        <w:pStyle w:val="af2"/>
        <w:snapToGrid w:val="0"/>
        <w:ind w:left="113" w:right="0"/>
        <w:contextualSpacing/>
      </w:pPr>
      <w:r>
        <w:rPr>
          <w:b/>
        </w:rPr>
        <w:t>Объект недвижимости</w:t>
      </w:r>
      <w:r>
        <w:t xml:space="preserve"> - </w:t>
      </w:r>
      <w:r>
        <w:rPr>
          <w:bCs/>
        </w:rPr>
        <w:t>многоквартирные жилые здания со встроенными помещениями общественного назначения по пр. Ленина, 5/1, в городе Аксае, Ростовской области,</w:t>
      </w:r>
      <w:r>
        <w:rPr>
          <w:iCs/>
        </w:rPr>
        <w:t xml:space="preserve"> строящиеся с привлечением денежных средств участников долевого строительства</w:t>
      </w:r>
      <w:r>
        <w:rPr>
          <w:bCs/>
          <w:color w:val="000000"/>
        </w:rPr>
        <w:t xml:space="preserve"> на земельном участке с кадастровым № </w:t>
      </w:r>
      <w:r>
        <w:rPr>
          <w:b/>
          <w:bCs/>
          <w:color w:val="000000"/>
        </w:rPr>
        <w:t>61:02:0120116:2936</w:t>
      </w:r>
      <w:r>
        <w:rPr>
          <w:iCs/>
        </w:rPr>
        <w:t>:</w:t>
      </w:r>
    </w:p>
    <w:tbl>
      <w:tblPr>
        <w:tblW w:w="10430" w:type="dxa"/>
        <w:tblInd w:w="-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0430"/>
      </w:tblGrid>
      <w:tr w:rsidR="00542047">
        <w:trPr>
          <w:trHeight w:val="2164"/>
        </w:trPr>
        <w:tc>
          <w:tcPr>
            <w:tcW w:w="10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2720A9">
            <w:pPr>
              <w:widowControl w:val="0"/>
              <w:suppressAutoHyphens/>
              <w:ind w:left="113"/>
              <w:contextualSpacing/>
              <w:jc w:val="both"/>
            </w:pPr>
            <w:r>
              <w:rPr>
                <w:bCs/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>Здание (позиция 1):</w:t>
            </w:r>
            <w:r>
              <w:rPr>
                <w:bCs/>
                <w:color w:val="000000"/>
              </w:rPr>
              <w:t xml:space="preserve"> количество секций в здании – 1, количество жилых этажей в здании – 9, количество этажей здания – 10, количество подземных этажей — 1; общая площадь жилого здания – 5709,50 </w:t>
            </w:r>
            <w:proofErr w:type="spellStart"/>
            <w:r>
              <w:rPr>
                <w:bCs/>
                <w:color w:val="000000"/>
              </w:rPr>
              <w:t>кв.м</w:t>
            </w:r>
            <w:proofErr w:type="spellEnd"/>
            <w:r>
              <w:rPr>
                <w:bCs/>
                <w:color w:val="000000"/>
              </w:rPr>
              <w:t xml:space="preserve">., жилое здание решено в каркасно-монолитных железобетонных конструкциях (колонны- монолитные железобетонные; поэтажные перекрытия – монолитные железобетонные); </w:t>
            </w:r>
            <w:r>
              <w:rPr>
                <w:color w:val="000000"/>
              </w:rPr>
              <w:t>материал наружных стен – н</w:t>
            </w:r>
            <w:r>
              <w:rPr>
                <w:rFonts w:eastAsia="SimSun"/>
                <w:color w:val="000000"/>
                <w:lang w:eastAsia="hi-IN" w:bidi="hi-IN"/>
              </w:rPr>
              <w:t xml:space="preserve">аружный слой из пустотелого лицевого керамического кирпича, </w:t>
            </w:r>
            <w:proofErr w:type="spellStart"/>
            <w:r>
              <w:rPr>
                <w:rFonts w:eastAsia="SimSun"/>
                <w:color w:val="000000"/>
                <w:lang w:eastAsia="hi-IN" w:bidi="hi-IN"/>
              </w:rPr>
              <w:t>минераловатный</w:t>
            </w:r>
            <w:proofErr w:type="spellEnd"/>
            <w:r>
              <w:rPr>
                <w:rFonts w:eastAsia="SimSun"/>
                <w:color w:val="000000"/>
                <w:lang w:eastAsia="hi-IN" w:bidi="hi-IN"/>
              </w:rPr>
              <w:t xml:space="preserve"> утеплитель, внутренний слой - блоки газобетонные. Межквартирные перегородки из газобетонных блоков, межкомнатные перегородки из газобетонных блоков, перегородки ванных/санузлов, </w:t>
            </w:r>
            <w:proofErr w:type="spellStart"/>
            <w:r>
              <w:rPr>
                <w:rFonts w:eastAsia="SimSun"/>
                <w:color w:val="000000"/>
                <w:lang w:eastAsia="hi-IN" w:bidi="hi-IN"/>
              </w:rPr>
              <w:t>вентканалы</w:t>
            </w:r>
            <w:proofErr w:type="spellEnd"/>
            <w:r>
              <w:rPr>
                <w:rFonts w:eastAsia="SimSun"/>
                <w:color w:val="000000"/>
                <w:lang w:eastAsia="hi-IN" w:bidi="hi-IN"/>
              </w:rPr>
              <w:t xml:space="preserve"> выполнены из кирпича. Кровля жилого здания плоская с утеплением, основание кровли - плита железобетонная, отвод атмосферных осадков с кровли внутренний организованный. К</w:t>
            </w:r>
            <w:r>
              <w:rPr>
                <w:color w:val="000000"/>
              </w:rPr>
              <w:t xml:space="preserve">ласс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 xml:space="preserve"> - «А++» - высочайший, сейсмостойкость – 6 баллов;</w:t>
            </w:r>
          </w:p>
          <w:p w:rsidR="00542047" w:rsidRDefault="002720A9">
            <w:pPr>
              <w:widowControl w:val="0"/>
              <w:suppressAutoHyphens/>
              <w:ind w:left="113"/>
              <w:contextualSpacing/>
              <w:jc w:val="both"/>
            </w:pPr>
            <w:r>
              <w:rPr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>Здание (позиция 2)</w:t>
            </w:r>
            <w:r>
              <w:rPr>
                <w:bCs/>
                <w:color w:val="000000"/>
              </w:rPr>
              <w:t xml:space="preserve">: количество секций в здании – 1, количество жилых этажей в здании – 9, количество этажей здания – 10, количество подземных этажей — 1, общая площадь жилого здания – 5420,76 </w:t>
            </w:r>
            <w:proofErr w:type="spellStart"/>
            <w:r>
              <w:rPr>
                <w:bCs/>
                <w:color w:val="000000"/>
              </w:rPr>
              <w:t>кв.м</w:t>
            </w:r>
            <w:proofErr w:type="spellEnd"/>
            <w:r>
              <w:rPr>
                <w:bCs/>
                <w:color w:val="000000"/>
              </w:rPr>
              <w:t xml:space="preserve">., жилое здание решено в каркасно-монолитных железобетонных конструкциях (колонны- монолитные железобетонные; поэтажные перекрытия – монолитные железобетонные); </w:t>
            </w:r>
            <w:r>
              <w:rPr>
                <w:color w:val="000000"/>
              </w:rPr>
              <w:t>материал наружных стен – н</w:t>
            </w:r>
            <w:r>
              <w:rPr>
                <w:rFonts w:eastAsia="SimSun"/>
                <w:color w:val="000000"/>
                <w:lang w:eastAsia="hi-IN" w:bidi="hi-IN"/>
              </w:rPr>
              <w:t xml:space="preserve">аружный слой из пустотелого лицевого керамического кирпича, </w:t>
            </w:r>
            <w:proofErr w:type="spellStart"/>
            <w:r>
              <w:rPr>
                <w:rFonts w:eastAsia="SimSun"/>
                <w:color w:val="000000"/>
                <w:lang w:eastAsia="hi-IN" w:bidi="hi-IN"/>
              </w:rPr>
              <w:t>минераловатный</w:t>
            </w:r>
            <w:proofErr w:type="spellEnd"/>
            <w:r>
              <w:rPr>
                <w:rFonts w:eastAsia="SimSun"/>
                <w:color w:val="000000"/>
                <w:lang w:eastAsia="hi-IN" w:bidi="hi-IN"/>
              </w:rPr>
              <w:t xml:space="preserve"> утеплитель, внутренний слой - блоки газобетонные. Межквартирные перегородки из газобетонных блоков, межкомнатные перегородки из газобетонных блоков, перегородки ванных/санузлов, </w:t>
            </w:r>
            <w:proofErr w:type="spellStart"/>
            <w:r>
              <w:rPr>
                <w:rFonts w:eastAsia="SimSun"/>
                <w:color w:val="000000"/>
                <w:lang w:eastAsia="hi-IN" w:bidi="hi-IN"/>
              </w:rPr>
              <w:t>вентканалы</w:t>
            </w:r>
            <w:proofErr w:type="spellEnd"/>
            <w:r>
              <w:rPr>
                <w:rFonts w:eastAsia="SimSun"/>
                <w:color w:val="000000"/>
                <w:lang w:eastAsia="hi-IN" w:bidi="hi-IN"/>
              </w:rPr>
              <w:t xml:space="preserve"> выполнены из кирпича. Кровля жилого здания плоская с утеплением, основание кровли - плита железобетонная, отвод атмосферных осадков с кровли внутренний организованный. К</w:t>
            </w:r>
            <w:r>
              <w:rPr>
                <w:color w:val="000000"/>
              </w:rPr>
              <w:t xml:space="preserve">ласс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 xml:space="preserve"> - «А++» - высочайший, сейсмостойкость – 6 баллов;</w:t>
            </w:r>
          </w:p>
          <w:p w:rsidR="00542047" w:rsidRDefault="002720A9">
            <w:pPr>
              <w:widowControl w:val="0"/>
              <w:suppressAutoHyphens/>
              <w:ind w:left="113"/>
              <w:contextualSpacing/>
              <w:jc w:val="both"/>
            </w:pPr>
            <w:r>
              <w:rPr>
                <w:bCs/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>Здание (позиция 3):</w:t>
            </w:r>
            <w:r>
              <w:rPr>
                <w:bCs/>
                <w:color w:val="000000"/>
              </w:rPr>
              <w:t xml:space="preserve"> количество секций в здании – 1, количество жилых этажей в здании – 9, количество этажей здания – 10, количество подземных этажей — 1, общая площадь жилого здания – 6567,81 </w:t>
            </w:r>
            <w:proofErr w:type="spellStart"/>
            <w:r>
              <w:rPr>
                <w:bCs/>
                <w:color w:val="000000"/>
              </w:rPr>
              <w:t>кв.м</w:t>
            </w:r>
            <w:proofErr w:type="spellEnd"/>
            <w:r>
              <w:rPr>
                <w:bCs/>
                <w:color w:val="000000"/>
              </w:rPr>
              <w:t xml:space="preserve">.; жилое здание решено в каркасно-монолитных железобетонных конструкциях (колонны- монолитные железобетонные; поэтажные перекрытия – монолитные железобетонные); </w:t>
            </w:r>
            <w:r>
              <w:rPr>
                <w:color w:val="000000"/>
              </w:rPr>
              <w:t>материал наружных стен – н</w:t>
            </w:r>
            <w:r>
              <w:rPr>
                <w:rFonts w:eastAsia="SimSun"/>
                <w:color w:val="000000"/>
                <w:lang w:eastAsia="hi-IN" w:bidi="hi-IN"/>
              </w:rPr>
              <w:t xml:space="preserve">аружный слой из пустотелого лицевого керамического кирпича, </w:t>
            </w:r>
            <w:proofErr w:type="spellStart"/>
            <w:r>
              <w:rPr>
                <w:rFonts w:eastAsia="SimSun"/>
                <w:color w:val="000000"/>
                <w:lang w:eastAsia="hi-IN" w:bidi="hi-IN"/>
              </w:rPr>
              <w:t>минераловатный</w:t>
            </w:r>
            <w:proofErr w:type="spellEnd"/>
            <w:r>
              <w:rPr>
                <w:rFonts w:eastAsia="SimSun"/>
                <w:color w:val="000000"/>
                <w:lang w:eastAsia="hi-IN" w:bidi="hi-IN"/>
              </w:rPr>
              <w:t xml:space="preserve"> утеплитель, внутренний слой - блоки газобетонные. Межквартирные перегородки из газобетонных блоков, межкомнатные перегородки из газобетонных блоков, перегородки ванных/санузлов, </w:t>
            </w:r>
            <w:proofErr w:type="spellStart"/>
            <w:r>
              <w:rPr>
                <w:rFonts w:eastAsia="SimSun"/>
                <w:color w:val="000000"/>
                <w:lang w:eastAsia="hi-IN" w:bidi="hi-IN"/>
              </w:rPr>
              <w:t>вентканалы</w:t>
            </w:r>
            <w:proofErr w:type="spellEnd"/>
            <w:r>
              <w:rPr>
                <w:rFonts w:eastAsia="SimSun"/>
                <w:color w:val="000000"/>
                <w:lang w:eastAsia="hi-IN" w:bidi="hi-IN"/>
              </w:rPr>
              <w:t xml:space="preserve"> выполнены из кирпича. Кровля жилого здания плоская с утеплением, основание кровли - плита железобетонная, отвод атмосферных осадков с кровли внутренний организованный. К</w:t>
            </w:r>
            <w:r>
              <w:rPr>
                <w:color w:val="000000"/>
              </w:rPr>
              <w:t xml:space="preserve">ласс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 xml:space="preserve"> - «А++» - высочайший, сейсмостойкость – 6 баллов;</w:t>
            </w:r>
          </w:p>
          <w:p w:rsidR="00542047" w:rsidRDefault="002720A9">
            <w:pPr>
              <w:widowControl w:val="0"/>
              <w:suppressAutoHyphens/>
              <w:ind w:left="113"/>
              <w:contextualSpacing/>
              <w:jc w:val="both"/>
            </w:pPr>
            <w:r>
              <w:rPr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Подземная автостоянка (позиция 4): </w:t>
            </w:r>
            <w:r>
              <w:rPr>
                <w:bCs/>
                <w:color w:val="000000"/>
              </w:rPr>
              <w:t>количество</w:t>
            </w:r>
            <w:r>
              <w:rPr>
                <w:color w:val="000000"/>
              </w:rPr>
              <w:t xml:space="preserve"> секций в здании – 1, количество этажей здания – 1, количество подземных этажей — 1, подземная автостоянка решена в каркасно-монолитных железобетонных конструкциях, площадь подземной автостоянки – 1937,22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.. </w:t>
            </w:r>
          </w:p>
          <w:p w:rsidR="00542047" w:rsidRDefault="00542047">
            <w:pPr>
              <w:shd w:val="clear" w:color="auto" w:fill="FFFFFF"/>
              <w:ind w:left="113"/>
              <w:contextualSpacing/>
              <w:rPr>
                <w:color w:val="000000"/>
              </w:rPr>
            </w:pPr>
          </w:p>
        </w:tc>
      </w:tr>
    </w:tbl>
    <w:p w:rsidR="00542047" w:rsidRDefault="00542047">
      <w:pPr>
        <w:pStyle w:val="af2"/>
        <w:snapToGrid w:val="0"/>
        <w:ind w:left="113" w:right="0"/>
        <w:contextualSpacing/>
        <w:jc w:val="left"/>
        <w:rPr>
          <w:bCs/>
          <w:iCs/>
          <w:highlight w:val="yellow"/>
        </w:rPr>
      </w:pPr>
    </w:p>
    <w:p w:rsidR="00542047" w:rsidRDefault="002720A9">
      <w:pPr>
        <w:pStyle w:val="af2"/>
        <w:ind w:left="113" w:right="0"/>
        <w:contextualSpacing/>
      </w:pPr>
      <w:r>
        <w:rPr>
          <w:rStyle w:val="40"/>
          <w:sz w:val="20"/>
        </w:rPr>
        <w:t xml:space="preserve">Объект </w:t>
      </w:r>
      <w:r>
        <w:rPr>
          <w:iCs/>
        </w:rPr>
        <w:t xml:space="preserve">– объект </w:t>
      </w:r>
      <w:r>
        <w:rPr>
          <w:rStyle w:val="40"/>
          <w:b w:val="0"/>
          <w:sz w:val="20"/>
        </w:rPr>
        <w:t>долевого строительства</w:t>
      </w:r>
      <w:r>
        <w:rPr>
          <w:rStyle w:val="40"/>
          <w:sz w:val="20"/>
        </w:rPr>
        <w:t>,</w:t>
      </w:r>
      <w:r>
        <w:rPr>
          <w:iCs/>
        </w:rPr>
        <w:t xml:space="preserve"> указанный в п.1.2. Договора, </w:t>
      </w:r>
      <w:r>
        <w:rPr>
          <w:rStyle w:val="40"/>
          <w:b w:val="0"/>
          <w:sz w:val="20"/>
        </w:rPr>
        <w:t>являющийся</w:t>
      </w:r>
      <w:r>
        <w:rPr>
          <w:bCs/>
          <w:iCs/>
        </w:rPr>
        <w:t xml:space="preserve"> </w:t>
      </w:r>
      <w:r>
        <w:rPr>
          <w:iCs/>
        </w:rPr>
        <w:t>жилым помещением, подлежащим передаче Участнику после получения Разрешения на ввод в эксплуатацию Объекта недвижимости и входящий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542047" w:rsidRDefault="002720A9">
      <w:pPr>
        <w:pStyle w:val="af2"/>
        <w:ind w:left="113" w:right="0"/>
        <w:contextualSpacing/>
      </w:pPr>
      <w:r>
        <w:rPr>
          <w:rStyle w:val="40"/>
          <w:sz w:val="20"/>
        </w:rPr>
        <w:t xml:space="preserve">Проектная общая площадь Объекта </w:t>
      </w:r>
      <w:r>
        <w:rPr>
          <w:bCs/>
        </w:rPr>
        <w:t xml:space="preserve">– площадь по проекту, определяемая в соответствии с ч. 5. ст. 15 "Жилищного кодекса Российской Федерации" от 29.12.2004 г. N 188-ФЗ, </w:t>
      </w:r>
      <w:r>
        <w:rPr>
          <w:bCs/>
          <w:iCs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:rsidR="00542047" w:rsidRDefault="002720A9">
      <w:pPr>
        <w:pStyle w:val="af2"/>
        <w:ind w:left="113" w:right="0"/>
        <w:contextualSpacing/>
      </w:pPr>
      <w:r>
        <w:rPr>
          <w:rStyle w:val="40"/>
          <w:sz w:val="20"/>
        </w:rPr>
        <w:t xml:space="preserve">Проектная общая приведенная площадь Объекта </w:t>
      </w:r>
      <w:r>
        <w:rPr>
          <w:bCs/>
          <w:iCs/>
        </w:rPr>
        <w:t>- площадь по проекту, рассчитанная в соответствии с Приказом Минстроя России от 25 ноября 2016 г. N 854/</w:t>
      </w:r>
      <w:proofErr w:type="spellStart"/>
      <w:r>
        <w:rPr>
          <w:bCs/>
          <w:iCs/>
        </w:rPr>
        <w:t>пр</w:t>
      </w:r>
      <w:proofErr w:type="spellEnd"/>
      <w:r>
        <w:rPr>
          <w:bCs/>
          <w:iCs/>
        </w:rPr>
        <w:t xml:space="preserve">, </w:t>
      </w:r>
      <w: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>
        <w:rPr>
          <w:bCs/>
          <w:iCs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:rsidR="00542047" w:rsidRDefault="002720A9">
      <w:pPr>
        <w:pStyle w:val="af2"/>
        <w:ind w:left="113" w:right="0"/>
        <w:contextualSpacing/>
      </w:pPr>
      <w:r>
        <w:rPr>
          <w:rStyle w:val="40"/>
          <w:sz w:val="20"/>
        </w:rPr>
        <w:lastRenderedPageBreak/>
        <w:t xml:space="preserve">Общая площадь Объекта </w:t>
      </w:r>
      <w:r>
        <w:rPr>
          <w:bCs/>
          <w:iCs/>
        </w:rPr>
        <w:t xml:space="preserve">- </w:t>
      </w:r>
      <w:r>
        <w:rPr>
          <w:bCs/>
        </w:rPr>
        <w:t xml:space="preserve">площадь в соответствии с ч. 5. ст. 15 "Жилищного кодекса Российской Федерации" от 29.12.2004 г. N 188-ФЗ, определяемая </w:t>
      </w:r>
      <w: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>
        <w:rPr>
          <w:bCs/>
          <w:iCs/>
        </w:rPr>
        <w:t>.</w:t>
      </w:r>
    </w:p>
    <w:p w:rsidR="00542047" w:rsidRDefault="002720A9">
      <w:pPr>
        <w:pStyle w:val="af2"/>
        <w:ind w:left="113" w:right="0"/>
        <w:contextualSpacing/>
      </w:pPr>
      <w:r>
        <w:rPr>
          <w:rStyle w:val="40"/>
          <w:sz w:val="20"/>
        </w:rPr>
        <w:t xml:space="preserve">Общая приведенная площадь Объекта </w:t>
      </w:r>
      <w:r>
        <w:rPr>
          <w:bCs/>
          <w:iCs/>
        </w:rPr>
        <w:t>– площадь, рассчитанная в соответствии с Приказом Минстроя России от 25 ноября 2016 г. N 854/</w:t>
      </w:r>
      <w:proofErr w:type="spellStart"/>
      <w:r>
        <w:rPr>
          <w:bCs/>
          <w:iCs/>
        </w:rPr>
        <w:t>пр</w:t>
      </w:r>
      <w:proofErr w:type="spellEnd"/>
      <w:r>
        <w:rPr>
          <w:bCs/>
          <w:iCs/>
        </w:rPr>
        <w:t xml:space="preserve">, </w:t>
      </w:r>
      <w: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>
        <w:rPr>
          <w:bCs/>
          <w:iCs/>
        </w:rPr>
        <w:t>.</w:t>
      </w:r>
    </w:p>
    <w:p w:rsidR="00542047" w:rsidRDefault="00542047">
      <w:pPr>
        <w:ind w:left="113"/>
        <w:contextualSpacing/>
        <w:jc w:val="both"/>
        <w:rPr>
          <w:iCs/>
        </w:rPr>
      </w:pPr>
    </w:p>
    <w:p w:rsidR="00542047" w:rsidRDefault="002720A9">
      <w:pPr>
        <w:pStyle w:val="3"/>
        <w:numPr>
          <w:ilvl w:val="0"/>
          <w:numId w:val="1"/>
        </w:numPr>
        <w:ind w:left="113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ПРЕДМЕТ ДОГОВОРА</w:t>
      </w:r>
    </w:p>
    <w:p w:rsidR="00542047" w:rsidRDefault="00542047">
      <w:pPr>
        <w:ind w:left="113"/>
        <w:contextualSpacing/>
      </w:pPr>
    </w:p>
    <w:p w:rsidR="00542047" w:rsidRDefault="002720A9">
      <w:pPr>
        <w:pStyle w:val="af2"/>
        <w:numPr>
          <w:ilvl w:val="1"/>
          <w:numId w:val="2"/>
        </w:numPr>
        <w:ind w:left="113" w:right="0" w:firstLine="0"/>
        <w:contextualSpacing/>
        <w:jc w:val="left"/>
      </w:pPr>
      <w:r>
        <w:rPr>
          <w:iCs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Объект, указанный в п.1.2. Договора Участнику, а Участник обязуется уплатить обусловленную Договором Цену и при наличии Разрешения на ввод в эксплуатацию Объекта недвижимости принять Объект.</w:t>
      </w:r>
    </w:p>
    <w:p w:rsidR="00542047" w:rsidRDefault="002720A9">
      <w:pPr>
        <w:pStyle w:val="af2"/>
        <w:numPr>
          <w:ilvl w:val="1"/>
          <w:numId w:val="2"/>
        </w:numPr>
        <w:ind w:left="113" w:right="0" w:firstLine="0"/>
        <w:contextualSpacing/>
        <w:jc w:val="left"/>
      </w:pPr>
      <w:r>
        <w:rPr>
          <w:b/>
          <w:bCs/>
          <w:iCs/>
        </w:rPr>
        <w:t xml:space="preserve"> Объект, </w:t>
      </w:r>
      <w:r>
        <w:rPr>
          <w:b/>
          <w:color w:val="000000"/>
        </w:rPr>
        <w:t>подлежащий передаче Участнику:</w:t>
      </w:r>
    </w:p>
    <w:p w:rsidR="00542047" w:rsidRDefault="00542047">
      <w:pPr>
        <w:pStyle w:val="af2"/>
        <w:ind w:left="113" w:right="0"/>
        <w:contextualSpacing/>
        <w:jc w:val="left"/>
      </w:pPr>
    </w:p>
    <w:tbl>
      <w:tblPr>
        <w:tblW w:w="10145" w:type="dxa"/>
        <w:tblInd w:w="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6183"/>
        <w:gridCol w:w="3962"/>
      </w:tblGrid>
      <w:tr w:rsidR="00542047">
        <w:trPr>
          <w:trHeight w:val="83"/>
        </w:trPr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2720A9">
            <w:pPr>
              <w:tabs>
                <w:tab w:val="left" w:pos="0"/>
              </w:tabs>
              <w:ind w:left="113"/>
              <w:contextualSpacing/>
            </w:pPr>
            <w:r>
              <w:rPr>
                <w:color w:val="000000"/>
              </w:rPr>
              <w:t xml:space="preserve">Назначение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2720A9">
            <w:pPr>
              <w:tabs>
                <w:tab w:val="left" w:pos="0"/>
              </w:tabs>
              <w:ind w:left="113"/>
              <w:contextualSpacing/>
              <w:jc w:val="both"/>
            </w:pPr>
            <w:r>
              <w:rPr>
                <w:b/>
                <w:color w:val="000000"/>
              </w:rPr>
              <w:t>жилое</w:t>
            </w:r>
          </w:p>
        </w:tc>
      </w:tr>
      <w:tr w:rsidR="00542047">
        <w:trPr>
          <w:trHeight w:val="83"/>
        </w:trPr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2720A9">
            <w:pPr>
              <w:tabs>
                <w:tab w:val="left" w:pos="0"/>
              </w:tabs>
              <w:ind w:left="113"/>
              <w:contextualSpacing/>
            </w:pPr>
            <w:r>
              <w:t>Здание (позиция)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542047">
            <w:pPr>
              <w:tabs>
                <w:tab w:val="left" w:pos="0"/>
              </w:tabs>
              <w:ind w:left="113"/>
              <w:contextualSpacing/>
              <w:jc w:val="both"/>
              <w:rPr>
                <w:b/>
              </w:rPr>
            </w:pPr>
          </w:p>
        </w:tc>
      </w:tr>
      <w:tr w:rsidR="00542047">
        <w:trPr>
          <w:trHeight w:val="83"/>
        </w:trPr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2720A9">
            <w:pPr>
              <w:tabs>
                <w:tab w:val="left" w:pos="0"/>
              </w:tabs>
              <w:ind w:left="113"/>
              <w:contextualSpacing/>
            </w:pPr>
            <w:r>
              <w:rPr>
                <w:color w:val="000000"/>
              </w:rPr>
              <w:t>Номер Объекта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542047">
            <w:pPr>
              <w:tabs>
                <w:tab w:val="left" w:pos="0"/>
              </w:tabs>
              <w:ind w:left="113"/>
              <w:contextualSpacing/>
              <w:jc w:val="both"/>
              <w:rPr>
                <w:b/>
              </w:rPr>
            </w:pPr>
          </w:p>
        </w:tc>
      </w:tr>
      <w:tr w:rsidR="00542047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2720A9">
            <w:pPr>
              <w:tabs>
                <w:tab w:val="left" w:pos="0"/>
              </w:tabs>
              <w:ind w:left="113"/>
              <w:contextualSpacing/>
            </w:pPr>
            <w:r>
              <w:rPr>
                <w:color w:val="000000"/>
              </w:rPr>
              <w:t>Подъезд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542047">
            <w:pPr>
              <w:tabs>
                <w:tab w:val="left" w:pos="0"/>
              </w:tabs>
              <w:ind w:left="113"/>
              <w:contextualSpacing/>
              <w:jc w:val="both"/>
              <w:rPr>
                <w:b/>
              </w:rPr>
            </w:pPr>
          </w:p>
        </w:tc>
      </w:tr>
      <w:tr w:rsidR="00542047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2720A9">
            <w:pPr>
              <w:tabs>
                <w:tab w:val="left" w:pos="0"/>
              </w:tabs>
              <w:ind w:left="113"/>
              <w:contextualSpacing/>
            </w:pPr>
            <w:r>
              <w:rPr>
                <w:color w:val="000000"/>
              </w:rPr>
              <w:t>Этаж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542047">
            <w:pPr>
              <w:tabs>
                <w:tab w:val="left" w:pos="0"/>
              </w:tabs>
              <w:ind w:left="113"/>
              <w:contextualSpacing/>
              <w:jc w:val="both"/>
              <w:rPr>
                <w:b/>
              </w:rPr>
            </w:pPr>
          </w:p>
        </w:tc>
      </w:tr>
      <w:tr w:rsidR="00542047">
        <w:trPr>
          <w:trHeight w:val="299"/>
        </w:trPr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2720A9">
            <w:pPr>
              <w:tabs>
                <w:tab w:val="left" w:pos="0"/>
              </w:tabs>
              <w:ind w:left="113"/>
              <w:contextualSpacing/>
            </w:pPr>
            <w:r>
              <w:rPr>
                <w:color w:val="000000"/>
              </w:rPr>
              <w:t>Проектная общая площадь (</w:t>
            </w:r>
            <w:proofErr w:type="spellStart"/>
            <w:proofErr w:type="gramStart"/>
            <w:r>
              <w:rPr>
                <w:color w:val="000000"/>
              </w:rPr>
              <w:t>кв.м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542047">
            <w:pPr>
              <w:tabs>
                <w:tab w:val="left" w:pos="0"/>
              </w:tabs>
              <w:ind w:left="113"/>
              <w:contextualSpacing/>
              <w:jc w:val="both"/>
            </w:pPr>
          </w:p>
        </w:tc>
      </w:tr>
      <w:tr w:rsidR="00542047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2720A9">
            <w:pPr>
              <w:tabs>
                <w:tab w:val="left" w:pos="0"/>
              </w:tabs>
              <w:ind w:left="113"/>
              <w:contextualSpacing/>
            </w:pPr>
            <w:r>
              <w:t>Проектная жилая 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542047">
            <w:pPr>
              <w:tabs>
                <w:tab w:val="left" w:pos="0"/>
              </w:tabs>
              <w:ind w:left="113"/>
              <w:contextualSpacing/>
              <w:jc w:val="both"/>
            </w:pPr>
          </w:p>
        </w:tc>
      </w:tr>
      <w:tr w:rsidR="00542047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2720A9">
            <w:pPr>
              <w:tabs>
                <w:tab w:val="left" w:pos="0"/>
              </w:tabs>
              <w:ind w:left="113"/>
              <w:contextualSpacing/>
            </w:pPr>
            <w:r>
              <w:rPr>
                <w:color w:val="000000"/>
              </w:rPr>
              <w:t>Количество комнат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542047">
            <w:pPr>
              <w:tabs>
                <w:tab w:val="left" w:pos="0"/>
              </w:tabs>
              <w:ind w:left="113"/>
              <w:contextualSpacing/>
              <w:jc w:val="both"/>
            </w:pPr>
          </w:p>
        </w:tc>
      </w:tr>
      <w:tr w:rsidR="00542047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2720A9">
            <w:pPr>
              <w:tabs>
                <w:tab w:val="left" w:pos="0"/>
              </w:tabs>
              <w:ind w:left="113"/>
              <w:contextualSpacing/>
            </w:pPr>
            <w:r>
              <w:rPr>
                <w:color w:val="000000"/>
              </w:rPr>
              <w:t xml:space="preserve">Проектная площадь комнаты 1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542047">
            <w:pPr>
              <w:tabs>
                <w:tab w:val="left" w:pos="0"/>
              </w:tabs>
              <w:ind w:left="113"/>
              <w:contextualSpacing/>
              <w:jc w:val="both"/>
            </w:pPr>
          </w:p>
        </w:tc>
      </w:tr>
      <w:tr w:rsidR="00542047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2720A9">
            <w:pPr>
              <w:tabs>
                <w:tab w:val="left" w:pos="0"/>
              </w:tabs>
              <w:ind w:left="113"/>
              <w:contextualSpacing/>
            </w:pPr>
            <w:r>
              <w:t>Площадь кухни/кухонной зоны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542047">
            <w:pPr>
              <w:tabs>
                <w:tab w:val="left" w:pos="0"/>
              </w:tabs>
              <w:ind w:left="113"/>
              <w:contextualSpacing/>
              <w:jc w:val="both"/>
            </w:pPr>
          </w:p>
        </w:tc>
      </w:tr>
      <w:tr w:rsidR="00542047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2720A9">
            <w:pPr>
              <w:tabs>
                <w:tab w:val="left" w:pos="0"/>
              </w:tabs>
              <w:ind w:left="113"/>
              <w:contextualSpacing/>
            </w:pPr>
            <w:r>
              <w:t>Площадь помещения вспомогательного назначения – 1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542047">
            <w:pPr>
              <w:tabs>
                <w:tab w:val="left" w:pos="0"/>
              </w:tabs>
              <w:ind w:left="113"/>
              <w:contextualSpacing/>
              <w:jc w:val="both"/>
            </w:pPr>
          </w:p>
        </w:tc>
      </w:tr>
      <w:tr w:rsidR="00542047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2720A9">
            <w:pPr>
              <w:tabs>
                <w:tab w:val="left" w:pos="0"/>
              </w:tabs>
              <w:ind w:left="113"/>
              <w:contextualSpacing/>
            </w:pPr>
            <w:r>
              <w:t>Площадь помещения вспомогательного назначения – 2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542047">
            <w:pPr>
              <w:tabs>
                <w:tab w:val="left" w:pos="0"/>
              </w:tabs>
              <w:ind w:left="113"/>
              <w:contextualSpacing/>
              <w:jc w:val="both"/>
            </w:pPr>
          </w:p>
        </w:tc>
      </w:tr>
      <w:tr w:rsidR="00542047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2720A9">
            <w:pPr>
              <w:tabs>
                <w:tab w:val="left" w:pos="0"/>
              </w:tabs>
              <w:ind w:left="113"/>
              <w:contextualSpacing/>
            </w:pPr>
            <w:r>
              <w:rPr>
                <w:color w:val="000000"/>
              </w:rPr>
              <w:t xml:space="preserve">Проектная площадь лоджий (балкона) /проектная общая приведенная площадь лоджии (балкона) 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542047">
            <w:pPr>
              <w:tabs>
                <w:tab w:val="left" w:pos="0"/>
              </w:tabs>
              <w:ind w:left="113"/>
              <w:contextualSpacing/>
              <w:jc w:val="both"/>
            </w:pPr>
          </w:p>
        </w:tc>
      </w:tr>
      <w:tr w:rsidR="00542047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2720A9">
            <w:pPr>
              <w:tabs>
                <w:tab w:val="left" w:pos="0"/>
              </w:tabs>
              <w:ind w:left="113"/>
              <w:contextualSpacing/>
            </w:pPr>
            <w:r>
              <w:rPr>
                <w:color w:val="000000"/>
              </w:rPr>
              <w:t xml:space="preserve">Проектная общая приведенная площадь  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542047">
            <w:pPr>
              <w:tabs>
                <w:tab w:val="left" w:pos="0"/>
              </w:tabs>
              <w:ind w:left="113"/>
              <w:contextualSpacing/>
              <w:jc w:val="both"/>
              <w:rPr>
                <w:b/>
              </w:rPr>
            </w:pPr>
          </w:p>
        </w:tc>
      </w:tr>
      <w:tr w:rsidR="00542047">
        <w:tc>
          <w:tcPr>
            <w:tcW w:w="101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047" w:rsidRDefault="002720A9">
            <w:pPr>
              <w:tabs>
                <w:tab w:val="left" w:pos="0"/>
              </w:tabs>
              <w:ind w:left="113"/>
              <w:contextualSpacing/>
              <w:jc w:val="both"/>
            </w:pPr>
            <w:r>
              <w:rPr>
                <w:color w:val="000000"/>
              </w:rPr>
              <w:t>Окончательная площадь Объекта недвижимости определяется после ввода Объекта недвижимости в эксплуатацию и указывается в акте приема-передачи.</w:t>
            </w:r>
          </w:p>
        </w:tc>
      </w:tr>
    </w:tbl>
    <w:p w:rsidR="00542047" w:rsidRDefault="00542047">
      <w:pPr>
        <w:pStyle w:val="af2"/>
        <w:ind w:left="113" w:right="0"/>
        <w:contextualSpacing/>
        <w:jc w:val="left"/>
      </w:pPr>
    </w:p>
    <w:p w:rsidR="00542047" w:rsidRDefault="002720A9">
      <w:pPr>
        <w:pStyle w:val="af2"/>
        <w:ind w:left="113" w:right="0"/>
        <w:contextualSpacing/>
        <w:jc w:val="left"/>
      </w:pPr>
      <w:r>
        <w:t>Местоположение Объекта указано на поэтажном плане Объекта, который прилагается к Договору (</w:t>
      </w:r>
      <w:r>
        <w:rPr>
          <w:color w:val="000000" w:themeColor="text1"/>
        </w:rPr>
        <w:t>Приложение № 1</w:t>
      </w:r>
      <w:r>
        <w:t xml:space="preserve">) и является его неотъемлемой частью. </w:t>
      </w:r>
    </w:p>
    <w:p w:rsidR="00542047" w:rsidRDefault="002720A9">
      <w:pPr>
        <w:pStyle w:val="af2"/>
        <w:ind w:left="113" w:right="0"/>
        <w:contextualSpacing/>
        <w:jc w:val="left"/>
      </w:pPr>
      <w:r>
        <w:t>Характеристики Объекта являются проектными и подлежат уточнению после окончания строительства и получения разрешения на ввод в эксплуатацию Объекта, в составе которого находится Объект:</w:t>
      </w:r>
    </w:p>
    <w:p w:rsidR="00542047" w:rsidRDefault="002720A9">
      <w:pPr>
        <w:pStyle w:val="affa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Монтаж перегородки ванных и санузлов из кирпича.</w:t>
      </w:r>
    </w:p>
    <w:p w:rsidR="00542047" w:rsidRDefault="002720A9">
      <w:pPr>
        <w:pStyle w:val="affa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Монтаж межкомнатных перегородок из газобетонных блоков.</w:t>
      </w:r>
    </w:p>
    <w:p w:rsidR="00542047" w:rsidRDefault="002720A9">
      <w:pPr>
        <w:pStyle w:val="affa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Монтаж разводки отопления с установкой радиаторов.</w:t>
      </w:r>
    </w:p>
    <w:p w:rsidR="00542047" w:rsidRDefault="002720A9">
      <w:pPr>
        <w:pStyle w:val="affa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Установка </w:t>
      </w:r>
      <w:proofErr w:type="spellStart"/>
      <w:r>
        <w:rPr>
          <w:rFonts w:ascii="Times New Roman" w:hAnsi="Times New Roman" w:cs="Times New Roman"/>
        </w:rPr>
        <w:t>домофонного</w:t>
      </w:r>
      <w:proofErr w:type="spellEnd"/>
      <w:r>
        <w:rPr>
          <w:rFonts w:ascii="Times New Roman" w:hAnsi="Times New Roman" w:cs="Times New Roman"/>
        </w:rPr>
        <w:t xml:space="preserve"> кабеля от этажного электрощита до ввода в Объект.</w:t>
      </w:r>
    </w:p>
    <w:p w:rsidR="00542047" w:rsidRDefault="002720A9">
      <w:pPr>
        <w:pStyle w:val="affa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Устройство телевизионного кабеля – от этажного электрощита до ввода в Объект.</w:t>
      </w:r>
    </w:p>
    <w:p w:rsidR="00542047" w:rsidRDefault="002720A9">
      <w:pPr>
        <w:pStyle w:val="affa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Устройства кабеля интернет до ввода в Объект.</w:t>
      </w:r>
    </w:p>
    <w:p w:rsidR="00542047" w:rsidRDefault="002720A9">
      <w:pPr>
        <w:pStyle w:val="affa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Монтаж настенного газового котла.</w:t>
      </w:r>
    </w:p>
    <w:p w:rsidR="00542047" w:rsidRDefault="002720A9">
      <w:pPr>
        <w:pStyle w:val="affa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Выполняется установка счетчика газа. </w:t>
      </w:r>
    </w:p>
    <w:p w:rsidR="00542047" w:rsidRDefault="002720A9">
      <w:pPr>
        <w:pStyle w:val="affa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Выполняется установка индивидуального прибора учета электроэнергии.</w:t>
      </w:r>
    </w:p>
    <w:p w:rsidR="00542047" w:rsidRDefault="002720A9">
      <w:pPr>
        <w:pStyle w:val="affa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Выполняется монтаж стояка холодного водоснабжения с отводами, без установки индивидуального прибора учета, без выполнения разводки для подключения </w:t>
      </w:r>
      <w:proofErr w:type="spellStart"/>
      <w:r>
        <w:rPr>
          <w:rFonts w:ascii="Times New Roman" w:hAnsi="Times New Roman" w:cs="Times New Roman"/>
        </w:rPr>
        <w:t>сантехоборудования</w:t>
      </w:r>
      <w:proofErr w:type="spellEnd"/>
      <w:r>
        <w:rPr>
          <w:rFonts w:ascii="Times New Roman" w:hAnsi="Times New Roman" w:cs="Times New Roman"/>
        </w:rPr>
        <w:t>.</w:t>
      </w:r>
    </w:p>
    <w:p w:rsidR="00542047" w:rsidRDefault="002720A9">
      <w:pPr>
        <w:pStyle w:val="affa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Сантехоборудование</w:t>
      </w:r>
      <w:proofErr w:type="spellEnd"/>
      <w:r>
        <w:rPr>
          <w:rFonts w:ascii="Times New Roman" w:hAnsi="Times New Roman" w:cs="Times New Roman"/>
        </w:rPr>
        <w:t xml:space="preserve"> (ванны, умывальники, унитазы, мойки, </w:t>
      </w:r>
      <w:proofErr w:type="spellStart"/>
      <w:r>
        <w:rPr>
          <w:rFonts w:ascii="Times New Roman" w:hAnsi="Times New Roman" w:cs="Times New Roman"/>
        </w:rPr>
        <w:t>полотенцесушитель</w:t>
      </w:r>
      <w:proofErr w:type="spellEnd"/>
      <w:r>
        <w:rPr>
          <w:rFonts w:ascii="Times New Roman" w:hAnsi="Times New Roman" w:cs="Times New Roman"/>
        </w:rPr>
        <w:t>) не устанавливается.</w:t>
      </w:r>
    </w:p>
    <w:p w:rsidR="00542047" w:rsidRDefault="002720A9">
      <w:pPr>
        <w:pStyle w:val="affa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Гидроизоляция в санитарных узлах не выполняется.</w:t>
      </w:r>
    </w:p>
    <w:p w:rsidR="00542047" w:rsidRDefault="002720A9">
      <w:pPr>
        <w:pStyle w:val="affa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по заземлению ванн выполняются собственниками помещений.</w:t>
      </w:r>
    </w:p>
    <w:p w:rsidR="00542047" w:rsidRDefault="002720A9">
      <w:pPr>
        <w:pStyle w:val="affa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Стояки канализации выполняются без выполнения разводки для подключения </w:t>
      </w:r>
      <w:proofErr w:type="spellStart"/>
      <w:r>
        <w:rPr>
          <w:rFonts w:ascii="Times New Roman" w:hAnsi="Times New Roman" w:cs="Times New Roman"/>
        </w:rPr>
        <w:t>сантехприборов</w:t>
      </w:r>
      <w:proofErr w:type="spellEnd"/>
      <w:r>
        <w:rPr>
          <w:rFonts w:ascii="Times New Roman" w:hAnsi="Times New Roman" w:cs="Times New Roman"/>
        </w:rPr>
        <w:t xml:space="preserve"> (унитазов, ванн, моек)</w:t>
      </w:r>
    </w:p>
    <w:p w:rsidR="00542047" w:rsidRDefault="002720A9">
      <w:pPr>
        <w:pStyle w:val="affa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Предусмотрена механическая система вентиляции из помещений кухни и санитарных узлов. </w:t>
      </w:r>
    </w:p>
    <w:p w:rsidR="00542047" w:rsidRDefault="002720A9">
      <w:pPr>
        <w:pStyle w:val="affa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Выполняется установка входных металлических дверных блоков.</w:t>
      </w:r>
    </w:p>
    <w:p w:rsidR="00542047" w:rsidRDefault="002720A9">
      <w:pPr>
        <w:pStyle w:val="affa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Выполняется установка оконных блоков, подоконники не устанавливаются.</w:t>
      </w:r>
    </w:p>
    <w:p w:rsidR="00542047" w:rsidRDefault="002720A9">
      <w:pPr>
        <w:pStyle w:val="affa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Встроенная мебель (шкафы, антресоли, подстолья), межкомнатные внутренние дверные блоки и дверные блоки в санузлах не устанавливаются.</w:t>
      </w:r>
    </w:p>
    <w:p w:rsidR="00542047" w:rsidRDefault="002720A9">
      <w:pPr>
        <w:pStyle w:val="affa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Чистовые отделочные работы не производятся.</w:t>
      </w:r>
    </w:p>
    <w:p w:rsidR="00542047" w:rsidRDefault="002720A9">
      <w:pPr>
        <w:pStyle w:val="affa"/>
        <w:tabs>
          <w:tab w:val="left" w:pos="0"/>
          <w:tab w:val="left" w:pos="7380"/>
          <w:tab w:val="right" w:leader="underscore" w:pos="954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 w:themeColor="text1"/>
          <w:lang w:eastAsia="hi-IN" w:bidi="hi-IN"/>
        </w:rPr>
        <w:t>Выполняется остекление балконов (лоджии).</w:t>
      </w:r>
    </w:p>
    <w:p w:rsidR="00542047" w:rsidRDefault="00542047">
      <w:pPr>
        <w:pStyle w:val="af2"/>
        <w:ind w:left="113" w:right="0"/>
        <w:contextualSpacing/>
        <w:jc w:val="left"/>
      </w:pPr>
    </w:p>
    <w:p w:rsidR="00542047" w:rsidRDefault="002720A9">
      <w:pPr>
        <w:pStyle w:val="af2"/>
        <w:numPr>
          <w:ilvl w:val="1"/>
          <w:numId w:val="2"/>
        </w:numPr>
        <w:tabs>
          <w:tab w:val="left" w:pos="450"/>
        </w:tabs>
        <w:ind w:left="113" w:right="0" w:firstLine="0"/>
        <w:contextualSpacing/>
      </w:pPr>
      <w:r>
        <w:rPr>
          <w:iCs/>
        </w:rPr>
        <w:lastRenderedPageBreak/>
        <w:t>Указанный в п.1.2. Договора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  <w:r>
        <w:t xml:space="preserve"> </w:t>
      </w:r>
      <w:r>
        <w:rPr>
          <w:iCs/>
        </w:rPr>
        <w:t xml:space="preserve">На основании данных кадастрового инженера, полученных после обмеров завершенного строительством Объекта недвижимости, </w:t>
      </w:r>
      <w:r>
        <w:t>Объекту</w:t>
      </w:r>
      <w:r>
        <w:rPr>
          <w:iCs/>
        </w:rPr>
        <w:t xml:space="preserve"> присваивается фактический номер</w:t>
      </w:r>
      <w:r>
        <w:t>.</w:t>
      </w:r>
    </w:p>
    <w:p w:rsidR="00542047" w:rsidRDefault="002720A9">
      <w:pPr>
        <w:pStyle w:val="af2"/>
        <w:numPr>
          <w:ilvl w:val="1"/>
          <w:numId w:val="2"/>
        </w:numPr>
        <w:tabs>
          <w:tab w:val="left" w:pos="450"/>
        </w:tabs>
        <w:ind w:left="113" w:right="0" w:firstLine="0"/>
        <w:contextualSpacing/>
      </w:pPr>
      <w:r>
        <w:t>Право собственности Участника на Объект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542047" w:rsidRDefault="002720A9">
      <w:pPr>
        <w:pStyle w:val="af2"/>
        <w:numPr>
          <w:ilvl w:val="1"/>
          <w:numId w:val="2"/>
        </w:numPr>
        <w:tabs>
          <w:tab w:val="left" w:pos="450"/>
        </w:tabs>
        <w:ind w:left="113" w:right="0" w:firstLine="0"/>
        <w:contextualSpacing/>
      </w:pPr>
      <w:r>
        <w:t>Право на оформление в собственность Объекта возникает у Участника при условии надлежащего выполнения Участником своих обязательств по настоящему Договору и подписания Сторонами Акта приема-передачи.</w:t>
      </w:r>
    </w:p>
    <w:p w:rsidR="00542047" w:rsidRDefault="002720A9">
      <w:pPr>
        <w:pStyle w:val="aff4"/>
        <w:numPr>
          <w:ilvl w:val="1"/>
          <w:numId w:val="2"/>
        </w:numPr>
        <w:tabs>
          <w:tab w:val="left" w:pos="450"/>
        </w:tabs>
        <w:ind w:left="113" w:firstLine="0"/>
        <w:jc w:val="both"/>
      </w:pPr>
      <w:r>
        <w:t>Договор заключен в соответствии с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 и другими нормативно-правовыми актами РФ.</w:t>
      </w:r>
    </w:p>
    <w:p w:rsidR="00542047" w:rsidRDefault="002720A9">
      <w:pPr>
        <w:pStyle w:val="aff4"/>
        <w:numPr>
          <w:ilvl w:val="1"/>
          <w:numId w:val="2"/>
        </w:numPr>
        <w:tabs>
          <w:tab w:val="left" w:pos="450"/>
        </w:tabs>
        <w:ind w:left="113" w:firstLine="0"/>
        <w:jc w:val="both"/>
      </w:pPr>
      <w:r>
        <w:t xml:space="preserve">Объект недвижимости будет создан на земельном участке, принадлежащем Застройщику на праве собственности, на основании Разрешения на строительство </w:t>
      </w:r>
      <w:r>
        <w:rPr>
          <w:lang w:val="en-US"/>
        </w:rPr>
        <w:t>RU</w:t>
      </w:r>
      <w:r>
        <w:t xml:space="preserve">61-502101-52-2018 от 28.03.2018г., в соответствии с </w:t>
      </w:r>
      <w:r>
        <w:rPr>
          <w:iCs/>
        </w:rPr>
        <w:t xml:space="preserve">Проектной декларацией, размещенной в сети Интернет на сайте Застройщика: </w:t>
      </w:r>
      <w:hyperlink r:id="rId11">
        <w:r>
          <w:rPr>
            <w:rStyle w:val="-"/>
            <w:iCs/>
          </w:rPr>
          <w:t>http://</w:t>
        </w:r>
        <w:r>
          <w:rPr>
            <w:rStyle w:val="-"/>
            <w:iCs/>
            <w:lang w:val="en-US"/>
          </w:rPr>
          <w:t>su</w:t>
        </w:r>
        <w:r>
          <w:rPr>
            <w:rStyle w:val="-"/>
            <w:iCs/>
          </w:rPr>
          <w:t>5</w:t>
        </w:r>
        <w:r>
          <w:rPr>
            <w:rStyle w:val="-"/>
            <w:iCs/>
            <w:lang w:val="en-US"/>
          </w:rPr>
          <w:t>aksay</w:t>
        </w:r>
        <w:r>
          <w:rPr>
            <w:rStyle w:val="-"/>
            <w:iCs/>
          </w:rPr>
          <w:t>.</w:t>
        </w:r>
        <w:proofErr w:type="spellStart"/>
        <w:r>
          <w:rPr>
            <w:rStyle w:val="-"/>
            <w:iCs/>
            <w:lang w:val="en-US"/>
          </w:rPr>
          <w:t>ru</w:t>
        </w:r>
        <w:proofErr w:type="spellEnd"/>
      </w:hyperlink>
    </w:p>
    <w:p w:rsidR="00542047" w:rsidRDefault="00542047">
      <w:pPr>
        <w:pStyle w:val="aff4"/>
        <w:tabs>
          <w:tab w:val="left" w:pos="450"/>
        </w:tabs>
        <w:ind w:left="113"/>
        <w:jc w:val="both"/>
        <w:rPr>
          <w:iCs/>
        </w:rPr>
      </w:pPr>
    </w:p>
    <w:p w:rsidR="00542047" w:rsidRDefault="002720A9">
      <w:pPr>
        <w:pStyle w:val="3"/>
        <w:numPr>
          <w:ilvl w:val="0"/>
          <w:numId w:val="2"/>
        </w:numPr>
        <w:ind w:left="113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ЦЕНА ДОГОВОРА</w:t>
      </w:r>
    </w:p>
    <w:p w:rsidR="00542047" w:rsidRDefault="00542047">
      <w:pPr>
        <w:ind w:left="113"/>
        <w:contextualSpacing/>
      </w:pPr>
    </w:p>
    <w:p w:rsidR="00542047" w:rsidRDefault="002720A9">
      <w:pPr>
        <w:pStyle w:val="af2"/>
        <w:numPr>
          <w:ilvl w:val="1"/>
          <w:numId w:val="2"/>
        </w:numPr>
        <w:tabs>
          <w:tab w:val="left" w:pos="164"/>
          <w:tab w:val="left" w:pos="450"/>
        </w:tabs>
        <w:ind w:left="113" w:right="0" w:firstLine="0"/>
        <w:contextualSpacing/>
      </w:pPr>
      <w:r>
        <w:t xml:space="preserve">На момент подписания договора Цена Договора определяется как сумма денежных средств на возмещение затрат на строительство (создание) Объекта и денежных средств на оплату услуг Застройщика и составляет </w:t>
      </w:r>
      <w:bookmarkStart w:id="1" w:name="__DdeLink__4486_1967478951"/>
      <w:bookmarkStart w:id="2" w:name="__DdeLink__2816_927083895"/>
      <w:r>
        <w:rPr>
          <w:b/>
          <w:bCs/>
        </w:rPr>
        <w:t>________________,00 (</w:t>
      </w:r>
      <w:bookmarkEnd w:id="1"/>
      <w:bookmarkEnd w:id="2"/>
      <w:r>
        <w:rPr>
          <w:b/>
          <w:bCs/>
        </w:rPr>
        <w:t>__________________________________________________________</w:t>
      </w:r>
      <w:r>
        <w:rPr>
          <w:b/>
          <w:bCs/>
          <w:iCs/>
        </w:rPr>
        <w:t>)</w:t>
      </w:r>
      <w:r>
        <w:rPr>
          <w:iCs/>
        </w:rPr>
        <w:t xml:space="preserve">, что соответствует долевому участию в строительстве </w:t>
      </w:r>
      <w:r>
        <w:rPr>
          <w:bCs/>
          <w:iCs/>
        </w:rPr>
        <w:t xml:space="preserve">_______ </w:t>
      </w:r>
      <w:proofErr w:type="spellStart"/>
      <w:r>
        <w:rPr>
          <w:bCs/>
          <w:iCs/>
        </w:rPr>
        <w:t>кв.м</w:t>
      </w:r>
      <w:proofErr w:type="spellEnd"/>
      <w:r>
        <w:rPr>
          <w:iCs/>
        </w:rPr>
        <w:t xml:space="preserve"> Проектной общей приведенной площади Объекта из расчета </w:t>
      </w:r>
      <w:r>
        <w:rPr>
          <w:bCs/>
          <w:iCs/>
        </w:rPr>
        <w:t>________________</w:t>
      </w:r>
      <w:r>
        <w:rPr>
          <w:bCs/>
        </w:rPr>
        <w:t xml:space="preserve"> </w:t>
      </w:r>
      <w:r>
        <w:rPr>
          <w:bCs/>
          <w:iCs/>
        </w:rPr>
        <w:t>(________________________________)</w:t>
      </w:r>
      <w:r>
        <w:rPr>
          <w:bCs/>
          <w:iCs/>
          <w:color w:val="000000"/>
        </w:rPr>
        <w:t xml:space="preserve"> </w:t>
      </w:r>
      <w:r>
        <w:rPr>
          <w:iCs/>
        </w:rPr>
        <w:t xml:space="preserve">за один квадратный метр </w:t>
      </w:r>
      <w:r>
        <w:rPr>
          <w:bCs/>
          <w:iCs/>
        </w:rPr>
        <w:t>Проектной общей приведенной площади</w:t>
      </w:r>
      <w:r>
        <w:rPr>
          <w:iCs/>
        </w:rPr>
        <w:t xml:space="preserve"> </w:t>
      </w:r>
      <w:r>
        <w:t xml:space="preserve">Объекта. </w:t>
      </w:r>
    </w:p>
    <w:p w:rsidR="00542047" w:rsidRDefault="002720A9">
      <w:pPr>
        <w:pStyle w:val="af2"/>
        <w:numPr>
          <w:ilvl w:val="1"/>
          <w:numId w:val="2"/>
        </w:numPr>
        <w:tabs>
          <w:tab w:val="left" w:pos="450"/>
        </w:tabs>
        <w:ind w:left="113" w:right="0" w:firstLine="0"/>
        <w:contextualSpacing/>
      </w:pPr>
      <w:r>
        <w:t xml:space="preserve">Оплата Цены Договора осуществляется Участником путем безналичного перечисления денежных средств на расчетный счет Застройщика, </w:t>
      </w:r>
      <w:r>
        <w:rPr>
          <w:color w:val="000000" w:themeColor="text1"/>
        </w:rPr>
        <w:t xml:space="preserve">после государственной регистрации настоящего договора Управлением Федеральной службы государственной регистрации кадастра и картографии по Ростовской области в следующем порядке: </w:t>
      </w:r>
    </w:p>
    <w:p w:rsidR="00542047" w:rsidRDefault="002720A9">
      <w:pPr>
        <w:ind w:left="113"/>
        <w:contextualSpacing/>
        <w:jc w:val="both"/>
      </w:pPr>
      <w:r>
        <w:t xml:space="preserve">- </w:t>
      </w:r>
      <w:r>
        <w:rPr>
          <w:b/>
          <w:bCs/>
        </w:rPr>
        <w:t>___________,00 (____________________________________________________</w:t>
      </w:r>
      <w:r>
        <w:rPr>
          <w:b/>
          <w:bCs/>
          <w:iCs/>
        </w:rPr>
        <w:t xml:space="preserve">) </w:t>
      </w:r>
      <w:r>
        <w:rPr>
          <w:color w:val="000000" w:themeColor="text1"/>
          <w:spacing w:val="-9"/>
        </w:rPr>
        <w:t xml:space="preserve"> «</w:t>
      </w:r>
      <w:r>
        <w:rPr>
          <w:color w:val="000000" w:themeColor="text1"/>
        </w:rPr>
        <w:t>Участник» обязан оплатить в течении 5 дней после государственной регистрации настоящего договора Управлением Федеральной службы государственной регистрации кадастра и картографии по Ростовской области за счет собственных средств.</w:t>
      </w:r>
    </w:p>
    <w:p w:rsidR="00542047" w:rsidRDefault="002720A9">
      <w:pPr>
        <w:pStyle w:val="af2"/>
        <w:tabs>
          <w:tab w:val="left" w:pos="450"/>
        </w:tabs>
        <w:ind w:left="113" w:right="0" w:firstLine="596"/>
        <w:contextualSpacing/>
      </w:pPr>
      <w: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Участником.</w:t>
      </w:r>
    </w:p>
    <w:p w:rsidR="00542047" w:rsidRDefault="002720A9">
      <w:pPr>
        <w:pStyle w:val="af2"/>
        <w:numPr>
          <w:ilvl w:val="1"/>
          <w:numId w:val="2"/>
        </w:numPr>
        <w:tabs>
          <w:tab w:val="left" w:pos="450"/>
        </w:tabs>
        <w:ind w:left="113" w:right="0" w:firstLine="0"/>
        <w:contextualSpacing/>
      </w:pPr>
      <w:r>
        <w:t>Указанная в пункте 2.1. сумма денежных средств включает в себя возмещение затрат на строительство Объекта недвижимости, в том числе возмещение затрат на приобретение земельного участка/его аренды, создание коммуникаций и других инженерных сооружений, возмещение расходов на уплату процентов по кредитам и займам, благоустройство прилегающих территорий, стоимость природоохранных и иных необходимых работ, предусмотренных проектной документацией и разрешением на строительство, а также иные затраты Застройщика, связанные с выполнением настоящего Договора.</w:t>
      </w:r>
    </w:p>
    <w:p w:rsidR="00542047" w:rsidRDefault="002720A9">
      <w:pPr>
        <w:pStyle w:val="af2"/>
        <w:numPr>
          <w:ilvl w:val="1"/>
          <w:numId w:val="2"/>
        </w:numPr>
        <w:tabs>
          <w:tab w:val="left" w:pos="450"/>
        </w:tabs>
        <w:ind w:left="113" w:right="0" w:firstLine="0"/>
        <w:contextualSpacing/>
      </w:pPr>
      <w:r>
        <w:t xml:space="preserve">Стороны пришли к соглашению о том, что Цена Договора подлежит изменению в случае изменения Общей приведенной площади Объекта по отношению к Проектной общей приведенной площади Объекта более чем на 1 (один) </w:t>
      </w:r>
      <w:proofErr w:type="spellStart"/>
      <w:r>
        <w:t>кв.м</w:t>
      </w:r>
      <w:proofErr w:type="spellEnd"/>
      <w:r>
        <w:t xml:space="preserve">. В случае отклонения Общей приведенной площади Объекта от Проектной общей приведенной площади Объекта до 1 (один) </w:t>
      </w:r>
      <w:proofErr w:type="spellStart"/>
      <w:proofErr w:type="gramStart"/>
      <w:r>
        <w:t>кв.м</w:t>
      </w:r>
      <w:proofErr w:type="spellEnd"/>
      <w:proofErr w:type="gramEnd"/>
      <w:r>
        <w:t xml:space="preserve"> включительно, в сторону увеличения либо в сторону уменьшения, Цена Договора изменению не подлежит.</w:t>
      </w:r>
    </w:p>
    <w:p w:rsidR="00542047" w:rsidRDefault="002720A9">
      <w:pPr>
        <w:pStyle w:val="af2"/>
        <w:tabs>
          <w:tab w:val="left" w:pos="450"/>
        </w:tabs>
        <w:ind w:left="113" w:right="0"/>
        <w:contextualSpacing/>
      </w:pPr>
      <w:r>
        <w:t xml:space="preserve">В случае изменения Общей приведенной площади Объекта по отношению к Проектной общей приведенной площади более чем на 1 (один) </w:t>
      </w:r>
      <w:proofErr w:type="spellStart"/>
      <w:proofErr w:type="gramStart"/>
      <w:r>
        <w:t>кв.м</w:t>
      </w:r>
      <w:proofErr w:type="spellEnd"/>
      <w:proofErr w:type="gramEnd"/>
      <w:r>
        <w:t xml:space="preserve"> Стороны производят расчет стоимости разницы площадей. Расчет осуществляется по цене за один квадратный метр, установленной в п. 2.1. настоящего Договора. Общая приведенная площадь Объекта устанавливается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:rsidR="00542047" w:rsidRDefault="002720A9">
      <w:pPr>
        <w:pStyle w:val="af2"/>
        <w:numPr>
          <w:ilvl w:val="1"/>
          <w:numId w:val="2"/>
        </w:numPr>
        <w:tabs>
          <w:tab w:val="left" w:pos="450"/>
        </w:tabs>
        <w:ind w:left="113" w:right="0" w:firstLine="0"/>
        <w:contextualSpacing/>
      </w:pPr>
      <w:r>
        <w:t xml:space="preserve">Если Общая приведенная площадь Объекта в соответствии с обмерами кадастрового инженера будет больше Проектной общей приведенной площади более чем на 1 (один) </w:t>
      </w:r>
      <w:proofErr w:type="spellStart"/>
      <w:r>
        <w:t>кв.м</w:t>
      </w:r>
      <w:proofErr w:type="spellEnd"/>
      <w:r>
        <w:t xml:space="preserve">, то Участник доплачивает возникшую разницу в течение 10 (Десяти) рабочих дней после надлежащего уведомления его </w:t>
      </w:r>
      <w:r>
        <w:rPr>
          <w:iCs/>
        </w:rPr>
        <w:t>Застройщиком</w:t>
      </w:r>
      <w:r>
        <w:t>.</w:t>
      </w:r>
    </w:p>
    <w:p w:rsidR="00542047" w:rsidRDefault="002720A9">
      <w:pPr>
        <w:pStyle w:val="af2"/>
        <w:numPr>
          <w:ilvl w:val="1"/>
          <w:numId w:val="2"/>
        </w:numPr>
        <w:tabs>
          <w:tab w:val="left" w:pos="450"/>
        </w:tabs>
        <w:ind w:left="113" w:right="0" w:firstLine="0"/>
        <w:contextualSpacing/>
      </w:pPr>
      <w:r>
        <w:t xml:space="preserve">Если Общая приведенная площадь Объекта в соответствии с обмерами кадастрового инженера будет меньше Проектной общей приведенной площади более чем на 1 (один) </w:t>
      </w:r>
      <w:proofErr w:type="spellStart"/>
      <w:proofErr w:type="gramStart"/>
      <w:r>
        <w:t>кв.м</w:t>
      </w:r>
      <w:proofErr w:type="spellEnd"/>
      <w:proofErr w:type="gramEnd"/>
      <w:r>
        <w:t>, то Участнику возвращается разница в течение 10 (Десяти) рабочих дней после предоставления Участником реквизитов счета в банке, на который должны быть возвращены денежные средства.</w:t>
      </w:r>
    </w:p>
    <w:p w:rsidR="00542047" w:rsidRDefault="002720A9">
      <w:pPr>
        <w:pStyle w:val="af2"/>
        <w:numPr>
          <w:ilvl w:val="1"/>
          <w:numId w:val="2"/>
        </w:numPr>
        <w:tabs>
          <w:tab w:val="left" w:pos="450"/>
        </w:tabs>
        <w:ind w:left="113" w:right="0" w:firstLine="0"/>
        <w:contextualSpacing/>
      </w:pPr>
      <w:r>
        <w:t>Обязательства Участника по оплате Цены Договора считаются исполненными полностью, с момента поступления денежных средств, в соответствии с Договором, в полном объеме на расчетный счет Застройщика.</w:t>
      </w:r>
    </w:p>
    <w:p w:rsidR="00542047" w:rsidRDefault="002720A9">
      <w:pPr>
        <w:pStyle w:val="af2"/>
        <w:numPr>
          <w:ilvl w:val="1"/>
          <w:numId w:val="2"/>
        </w:numPr>
        <w:tabs>
          <w:tab w:val="left" w:pos="450"/>
        </w:tabs>
        <w:snapToGrid w:val="0"/>
        <w:ind w:left="113" w:right="0" w:firstLine="0"/>
        <w:contextualSpacing/>
      </w:pPr>
      <w: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на Объект.</w:t>
      </w:r>
    </w:p>
    <w:p w:rsidR="00542047" w:rsidRDefault="002720A9">
      <w:pPr>
        <w:pStyle w:val="af2"/>
        <w:numPr>
          <w:ilvl w:val="1"/>
          <w:numId w:val="2"/>
        </w:numPr>
        <w:tabs>
          <w:tab w:val="left" w:pos="450"/>
        </w:tabs>
        <w:snapToGrid w:val="0"/>
        <w:ind w:left="113" w:right="0" w:firstLine="0"/>
        <w:contextualSpacing/>
      </w:pPr>
      <w:r>
        <w:t xml:space="preserve">В случае, если фактические затраты по строительству Объекта недвижимости в перерасчете на долю, получаемую Участником по окончании строительства, окажутся меньше Цены Договора, оплаченной Участником по </w:t>
      </w:r>
      <w:r>
        <w:lastRenderedPageBreak/>
        <w:t xml:space="preserve">Договору, с учетом ее изменения в соответствии с п. 2.5. – 2.7. Договора, полученная разница возврату Участнику не подлежит, а является вознаграждением </w:t>
      </w:r>
      <w:r>
        <w:rPr>
          <w:iCs/>
        </w:rPr>
        <w:t>Застройщика</w:t>
      </w:r>
      <w:r>
        <w:t>.</w:t>
      </w:r>
    </w:p>
    <w:p w:rsidR="00542047" w:rsidRDefault="00542047">
      <w:pPr>
        <w:shd w:val="clear" w:color="auto" w:fill="FFFFFF"/>
        <w:tabs>
          <w:tab w:val="left" w:pos="400"/>
          <w:tab w:val="left" w:pos="614"/>
        </w:tabs>
        <w:ind w:left="113"/>
        <w:contextualSpacing/>
        <w:jc w:val="both"/>
      </w:pPr>
    </w:p>
    <w:p w:rsidR="00542047" w:rsidRDefault="002720A9">
      <w:pPr>
        <w:pStyle w:val="3"/>
        <w:numPr>
          <w:ilvl w:val="0"/>
          <w:numId w:val="2"/>
        </w:numPr>
        <w:ind w:left="113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СРОК И ПОРЯДОК ПЕРЕДАЧИ ОБЪЕКТА </w:t>
      </w:r>
    </w:p>
    <w:p w:rsidR="00542047" w:rsidRDefault="00542047">
      <w:pPr>
        <w:ind w:left="113"/>
        <w:contextualSpacing/>
      </w:pPr>
    </w:p>
    <w:p w:rsidR="00542047" w:rsidRDefault="002720A9">
      <w:pPr>
        <w:pStyle w:val="af2"/>
        <w:numPr>
          <w:ilvl w:val="1"/>
          <w:numId w:val="2"/>
        </w:numPr>
        <w:tabs>
          <w:tab w:val="left" w:pos="450"/>
        </w:tabs>
        <w:ind w:left="113" w:right="0" w:firstLine="0"/>
        <w:contextualSpacing/>
      </w:pPr>
      <w:r>
        <w:rPr>
          <w:iCs/>
        </w:rPr>
        <w:t xml:space="preserve">Передача Участнику Объекта и принятие его Участником осуществляется по подписываемому сторонами Акту приема-передачи по окончании строительства </w:t>
      </w:r>
      <w:r>
        <w:rPr>
          <w:b/>
          <w:iCs/>
        </w:rPr>
        <w:t>в срок не позднее 28 января 2021 года.</w:t>
      </w:r>
    </w:p>
    <w:p w:rsidR="00542047" w:rsidRDefault="002720A9">
      <w:pPr>
        <w:pStyle w:val="af2"/>
        <w:numPr>
          <w:ilvl w:val="1"/>
          <w:numId w:val="2"/>
        </w:numPr>
        <w:tabs>
          <w:tab w:val="left" w:pos="450"/>
        </w:tabs>
        <w:ind w:left="113" w:right="0" w:firstLine="0"/>
        <w:contextualSpacing/>
      </w:pPr>
      <w:r>
        <w:t xml:space="preserve"> </w:t>
      </w:r>
      <w:r>
        <w:rPr>
          <w:iCs/>
        </w:rPr>
        <w:t>Застройщик</w:t>
      </w:r>
      <w:r>
        <w:t xml:space="preserve"> имеет право начать передачу Объекта ранее срока, указанного в п. 3.1 Договора, после надлежащего </w:t>
      </w:r>
      <w:proofErr w:type="gramStart"/>
      <w:r>
        <w:t>уведомления  Участника</w:t>
      </w:r>
      <w:proofErr w:type="gramEnd"/>
      <w:r>
        <w:t>.</w:t>
      </w:r>
    </w:p>
    <w:p w:rsidR="00542047" w:rsidRDefault="002720A9">
      <w:pPr>
        <w:pStyle w:val="af2"/>
        <w:numPr>
          <w:ilvl w:val="1"/>
          <w:numId w:val="2"/>
        </w:numPr>
        <w:tabs>
          <w:tab w:val="left" w:pos="450"/>
        </w:tabs>
        <w:ind w:left="113" w:right="0" w:firstLine="0"/>
        <w:contextualSpacing/>
      </w:pPr>
      <w:r>
        <w:t xml:space="preserve">Застройщик на основании ст. 359 ГК РФ вправе удерживать Объект и не передавать его Участнику по Акту приема-передачи до полной оплаты Цены Договора, указанной в разделе 2 Договора, в том числе, в случае ее изменения в соответствии с п. 2.5 -2.7 Договора. Если оплата задолженности произведена Участником после истечения, установленного разделом 3 срока передачи Объекта, Застройщик обязан передать Объект в срок не позднее 10 (десять) дней с момента оплаты Участником задолженности по Договору. </w:t>
      </w:r>
    </w:p>
    <w:p w:rsidR="00542047" w:rsidRDefault="002720A9">
      <w:pPr>
        <w:pStyle w:val="af2"/>
        <w:numPr>
          <w:ilvl w:val="1"/>
          <w:numId w:val="2"/>
        </w:numPr>
        <w:tabs>
          <w:tab w:val="left" w:pos="450"/>
        </w:tabs>
        <w:ind w:left="113" w:right="0" w:firstLine="0"/>
        <w:contextualSpacing/>
      </w:pPr>
      <w:r>
        <w:t xml:space="preserve">Срок передачи Объекта Участнику, указанный в пункте 3.1 Договора, может быть изменен, в том числе и в следующих случаях: изменения законодательства о градостроительной деятельности, изменения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– Закон No214-ФЗ), введения новых обязательных требований законодательства к технологиям или материалам, применяемым в жилищном строительстве, нарушения органами власти установленных сроков рассмотрения и выдачи Застройщику документов, необходимых для завершения строительства и получения Разрешения на ввод в эксплуатацию, изменения процедур получения документации, необходимой для получения Разрешения на ввод в эксплуатацию в случае принятия соответствующих нормативных актов органами государственной власти Российской Федерации и/или Ростовской области. </w:t>
      </w:r>
    </w:p>
    <w:p w:rsidR="00542047" w:rsidRDefault="002720A9">
      <w:pPr>
        <w:pStyle w:val="af2"/>
        <w:numPr>
          <w:ilvl w:val="1"/>
          <w:numId w:val="2"/>
        </w:numPr>
        <w:tabs>
          <w:tab w:val="left" w:pos="450"/>
        </w:tabs>
        <w:ind w:left="113" w:right="0" w:firstLine="0"/>
        <w:contextualSpacing/>
      </w:pPr>
      <w:r>
        <w:t xml:space="preserve">В случаях, указанных в п.3.4. Договора, не позднее срока, установленного действующим законодательством, соответствующая информация направляется Участнику, после чего в Договор вносятся изменения, которые оформляются дополнительным соглашением к Договору. </w:t>
      </w:r>
    </w:p>
    <w:p w:rsidR="00542047" w:rsidRDefault="002720A9">
      <w:pPr>
        <w:pStyle w:val="af2"/>
        <w:numPr>
          <w:ilvl w:val="1"/>
          <w:numId w:val="2"/>
        </w:numPr>
        <w:tabs>
          <w:tab w:val="left" w:pos="450"/>
        </w:tabs>
        <w:ind w:left="113" w:right="0" w:firstLine="0"/>
        <w:contextualSpacing/>
      </w:pPr>
      <w:r>
        <w:rPr>
          <w:iCs/>
        </w:rPr>
        <w:t xml:space="preserve">В срок, не позднее указанного </w:t>
      </w:r>
      <w:r>
        <w:rPr>
          <w:rStyle w:val="ac"/>
          <w:sz w:val="20"/>
        </w:rPr>
        <w:t xml:space="preserve">в </w:t>
      </w:r>
      <w:r>
        <w:rPr>
          <w:iCs/>
        </w:rPr>
        <w:t>уведомлении о завершении строительства Объекта недвижимости, Участник обязан выполнить все свои обязательства, установленные разделом 2 настоящего Договора, и принять Объект.</w:t>
      </w:r>
    </w:p>
    <w:p w:rsidR="00542047" w:rsidRDefault="002720A9">
      <w:pPr>
        <w:pStyle w:val="af2"/>
        <w:numPr>
          <w:ilvl w:val="1"/>
          <w:numId w:val="2"/>
        </w:numPr>
        <w:tabs>
          <w:tab w:val="left" w:pos="450"/>
        </w:tabs>
        <w:ind w:left="113" w:right="0" w:firstLine="0"/>
        <w:contextualSpacing/>
      </w:pPr>
      <w:r>
        <w:rPr>
          <w:iCs/>
        </w:rPr>
        <w:t xml:space="preserve">При уклонении Участника от подписания Акта приема-передачи или при отказе Участника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Объекта. </w:t>
      </w:r>
    </w:p>
    <w:p w:rsidR="00542047" w:rsidRDefault="002720A9">
      <w:pPr>
        <w:pStyle w:val="af2"/>
        <w:numPr>
          <w:ilvl w:val="1"/>
          <w:numId w:val="2"/>
        </w:numPr>
        <w:tabs>
          <w:tab w:val="left" w:pos="450"/>
        </w:tabs>
        <w:ind w:left="113" w:right="0" w:firstLine="0"/>
        <w:contextualSpacing/>
      </w:pPr>
      <w:r>
        <w:t xml:space="preserve">Обязательства застройщика считаются исполненными, а Объект переданным с даты составления одностороннего Акта приема-передачи, если Участник получил уведомление о готовности Объекта к передаче и необходимости его принятия, но уклоняется от принятия Объекта, либо оператором почтовой связи заказное письмо возвращено с сообщением об отказе Участника от его получения или в связи с отсутствие Участника по почтовому адресу, указанному в настоящем договоре. </w:t>
      </w:r>
    </w:p>
    <w:p w:rsidR="00542047" w:rsidRDefault="002720A9">
      <w:pPr>
        <w:pStyle w:val="af2"/>
        <w:numPr>
          <w:ilvl w:val="1"/>
          <w:numId w:val="2"/>
        </w:numPr>
        <w:tabs>
          <w:tab w:val="left" w:pos="450"/>
        </w:tabs>
        <w:ind w:left="113" w:right="0" w:firstLine="0"/>
        <w:contextualSpacing/>
      </w:pPr>
      <w:r>
        <w:rPr>
          <w:iCs/>
        </w:rPr>
        <w:t xml:space="preserve">С момента подписания Акта приема-передачи, либо составления Застройщиком одностороннего Акта приема-передачи </w:t>
      </w:r>
      <w:proofErr w:type="gramStart"/>
      <w:r>
        <w:rPr>
          <w:iCs/>
        </w:rPr>
        <w:t>в случаях</w:t>
      </w:r>
      <w:proofErr w:type="gramEnd"/>
      <w:r>
        <w:rPr>
          <w:iCs/>
        </w:rPr>
        <w:t xml:space="preserve"> предусмотренных законом и пунктом 3.7 настоящего Договора, риск случайной гибели Объекта признается перешедшим к Участнику.</w:t>
      </w:r>
    </w:p>
    <w:p w:rsidR="00542047" w:rsidRDefault="002720A9">
      <w:pPr>
        <w:pStyle w:val="af2"/>
        <w:numPr>
          <w:ilvl w:val="1"/>
          <w:numId w:val="2"/>
        </w:numPr>
        <w:tabs>
          <w:tab w:val="left" w:pos="450"/>
        </w:tabs>
        <w:ind w:left="113" w:right="0" w:firstLine="0"/>
        <w:contextualSpacing/>
      </w:pPr>
      <w:r>
        <w:rPr>
          <w:iCs/>
        </w:rPr>
        <w:t>Подписание Акта приема-передачи не может быть поставлено в зависимость от уплаты Сторонами неустойки, предусмотренной Договором.</w:t>
      </w:r>
    </w:p>
    <w:p w:rsidR="00542047" w:rsidRDefault="002720A9">
      <w:pPr>
        <w:pStyle w:val="af2"/>
        <w:numPr>
          <w:ilvl w:val="1"/>
          <w:numId w:val="2"/>
        </w:numPr>
        <w:tabs>
          <w:tab w:val="left" w:pos="450"/>
        </w:tabs>
        <w:ind w:left="113" w:right="0" w:firstLine="0"/>
        <w:contextualSpacing/>
      </w:pPr>
      <w:r>
        <w:t>Одновременно с Объектом Участнику подлежит передаче общее имущество в Многоквартирном жилом доме,</w:t>
      </w:r>
      <w:r>
        <w:rPr>
          <w:bCs/>
        </w:rPr>
        <w:t xml:space="preserve"> доля Участника в котором определяется в соответствии с действующим законодательством Российской Федерации.</w:t>
      </w:r>
    </w:p>
    <w:p w:rsidR="00542047" w:rsidRDefault="00542047">
      <w:pPr>
        <w:pStyle w:val="af2"/>
        <w:ind w:left="113" w:right="0"/>
        <w:contextualSpacing/>
        <w:jc w:val="left"/>
      </w:pPr>
    </w:p>
    <w:p w:rsidR="00542047" w:rsidRDefault="002720A9">
      <w:pPr>
        <w:pStyle w:val="3"/>
        <w:numPr>
          <w:ilvl w:val="0"/>
          <w:numId w:val="2"/>
        </w:numPr>
        <w:ind w:left="113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ГАРАНТИИ КАЧЕСТВА И ЗАВЕРЕНИЯ</w:t>
      </w:r>
    </w:p>
    <w:p w:rsidR="00542047" w:rsidRDefault="00542047">
      <w:pPr>
        <w:ind w:left="113"/>
        <w:contextualSpacing/>
      </w:pPr>
    </w:p>
    <w:p w:rsidR="00542047" w:rsidRDefault="002720A9">
      <w:pPr>
        <w:pStyle w:val="aff4"/>
        <w:numPr>
          <w:ilvl w:val="1"/>
          <w:numId w:val="2"/>
        </w:numPr>
        <w:tabs>
          <w:tab w:val="left" w:pos="450"/>
        </w:tabs>
        <w:ind w:left="113" w:firstLine="0"/>
        <w:jc w:val="both"/>
      </w:pPr>
      <w:r>
        <w:t>Стороны исходят из того, что свидетельством качества Объекта,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542047" w:rsidRDefault="002720A9">
      <w:pPr>
        <w:pStyle w:val="aff4"/>
        <w:numPr>
          <w:ilvl w:val="1"/>
          <w:numId w:val="2"/>
        </w:numPr>
        <w:tabs>
          <w:tab w:val="left" w:pos="450"/>
        </w:tabs>
        <w:ind w:left="113" w:firstLine="0"/>
        <w:jc w:val="both"/>
      </w:pPr>
      <w:r>
        <w:t>Гарантийный срок для Объекта,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Объекта. Гарантийный срок на технологическое и инженерное оборудование, входящее в состав Объекта, составляет 3 (Три) года со дня подписания первого Акта приема-передачи.</w:t>
      </w:r>
    </w:p>
    <w:p w:rsidR="00542047" w:rsidRDefault="002720A9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="280" w:beforeAutospacing="0" w:afterAutospacing="0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Гарантийный срок комплектующих Объекта изделий, деталей, узлов и агрегатов, (включая, но не ограничиваясь: дверей, дверных ручек, окон, радиаторов отопления, электропроводки, электрических и газовых счетчиков и т.п.) устанавливается производителями данных устройств.</w:t>
      </w:r>
    </w:p>
    <w:p w:rsidR="00542047" w:rsidRDefault="002720A9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="280" w:beforeAutospacing="0" w:afterAutospacing="0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Застройщик гарантирует, что к моменту заключения Договора право требования на Объект никому не передано, не заложено, не уступлено, в споре и под арестом (запрещением) не состоит, другими правами третьих лиц не обременено.  </w:t>
      </w:r>
    </w:p>
    <w:p w:rsidR="00542047" w:rsidRDefault="002720A9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="280" w:beforeAutospacing="0" w:afterAutospacing="0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Застройщик обязан выполнить в Объекте недвижимости, и в Объекте, в частности, а также на прилегающей к Объекту недвижимости территории только те работы, выполнение которых предусмотрено Проектной декларацией и Договором.</w:t>
      </w:r>
    </w:p>
    <w:p w:rsidR="00542047" w:rsidRDefault="002720A9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="280" w:beforeAutospacing="0" w:afterAutospacing="0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Участник ознакомлен с проектной декларацией Объекта недвижимости и подтверждает, что до заключения настоящего Договора   получил всю необходимую и достоверную информацию о Застройщике, проекте строительства и иные сведения, подлежащие представлению в соответствии с требованиями действующего законодательства.</w:t>
      </w:r>
    </w:p>
    <w:p w:rsidR="00542047" w:rsidRDefault="002720A9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="280" w:beforeAutospacing="0" w:afterAutospacing="0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Участник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542047" w:rsidRDefault="002720A9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="280" w:beforeAutospacing="0" w:afterAutospacing="0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Участник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542047" w:rsidRDefault="002720A9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="280" w:beforeAutospacing="0" w:after="280" w:afterAutospacing="0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Участник подтверждает, что уведомлен и согласен с тем, что Застройщик вправе, при условии обеспечения надлежащего качества Объекта, вносить изменения в Проектную документацию на любой стадии строительства, в том числе: изменения в отношении количества этапов строительства, изменения количества корпусов Объекта недвижимости, изменения в отношении количества этажей корпуса (корпусов), изменения в отношении общей площади квартир в Объекте недвижимости и /или отдельном этапе (этапах) строительства Объекта недвижимости, изменения общей площади нежилых помещений общественного назначения в Объекте недвижимости и /или отдельном этапе (этапах) строительства Объекта недвижимости, изменения общей площади нежилых помещений в Объекте недвижимости (этапах строительства Объекта недвижимости) и их функционального назначения, изменения в отношении общей площади помещений автостоянки (при наличии) и количества </w:t>
      </w:r>
      <w:proofErr w:type="spellStart"/>
      <w:r>
        <w:rPr>
          <w:sz w:val="20"/>
          <w:szCs w:val="20"/>
        </w:rPr>
        <w:t>машино</w:t>
      </w:r>
      <w:proofErr w:type="spellEnd"/>
      <w:r>
        <w:rPr>
          <w:sz w:val="20"/>
          <w:szCs w:val="20"/>
        </w:rPr>
        <w:t>-мест, изменения в технологию строительства, не ухудшающие результатов качество строительных работ, изменения состава строительных и отделочных материалов на аналогичные или сравнимые, изменение состава оборудования, не ухудшающее характеристики его работы, изменения отдельных архитектурных решений Объекта недвижимости, не оказывающие существенного влияния на внешний вид Объекта недвижимости и не ухудшающие качество Объекта, а также изменения отдельных элементов благоустройства придомовой территории.</w:t>
      </w:r>
    </w:p>
    <w:p w:rsidR="00542047" w:rsidRDefault="002720A9">
      <w:pPr>
        <w:pStyle w:val="aff3"/>
        <w:shd w:val="clear" w:color="auto" w:fill="FFFFFF"/>
        <w:spacing w:before="280" w:beforeAutospacing="0" w:after="280" w:afterAutospacing="0"/>
        <w:ind w:left="11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Участник подтверждает, что принятие им решения о заключении настоящего Договора и согласии с характеристиками Объекта не зависит от внесения вышеуказанных изменений. Стороны Договора признают изменения, указанные в настоящем пункте Договора, несущественными. Стороны договорились, что подписание дополнительного соглашения при изменении данных условий не требуется. </w:t>
      </w:r>
    </w:p>
    <w:p w:rsidR="00542047" w:rsidRDefault="002720A9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="280" w:beforeAutospacing="0" w:afterAutospacing="0"/>
        <w:ind w:left="113" w:firstLine="0"/>
        <w:contextualSpacing/>
        <w:jc w:val="both"/>
        <w:rPr>
          <w:sz w:val="20"/>
          <w:szCs w:val="20"/>
        </w:rPr>
      </w:pPr>
      <w:r>
        <w:rPr>
          <w:rFonts w:eastAsia="Helvetica"/>
          <w:sz w:val="20"/>
          <w:szCs w:val="20"/>
        </w:rPr>
        <w:t>С</w:t>
      </w:r>
      <w:r>
        <w:rPr>
          <w:sz w:val="20"/>
          <w:szCs w:val="20"/>
        </w:rPr>
        <w:t xml:space="preserve"> учетом положений ст.488 ГК РФ Участник уведомлен и согласен, что в случае, если Объект будет передан Участнику по Акту приема-передачи до оплаты Участником цены Договора в полном объеме согласно разделу 2 Договора, то в отношении Объекта у Застройщика возникнет право залога (ипотека как обременение имущества). Залог подлежит регистрации одновременно с оформлением права собственности на Объект Участником.</w:t>
      </w:r>
    </w:p>
    <w:p w:rsidR="00542047" w:rsidRDefault="002720A9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="280" w:beforeAutospacing="0" w:afterAutospacing="0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Участник дает согласие после завершения строительства объектов, не относящихся к составу общего имущества собственников Объекта недвижимости,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Участником, передать данные объекты в собственность органов местного самоуправления.  </w:t>
      </w:r>
    </w:p>
    <w:p w:rsidR="00542047" w:rsidRDefault="002720A9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="280" w:beforeAutospacing="0" w:afterAutospacing="0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Участник уведомлен о том, что в районе расположения Объекта недвижимости, в том числе после ввода его в эксплуатацию и передачи Объекта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:rsidR="00542047" w:rsidRDefault="002720A9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="280" w:beforeAutospacing="0" w:after="280" w:afterAutospacing="0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Участник дает согласие Застройщику в части Земельного участка, на котором расположен Объект недвижимости: </w:t>
      </w:r>
    </w:p>
    <w:p w:rsidR="00542047" w:rsidRDefault="002720A9">
      <w:pPr>
        <w:pStyle w:val="aff3"/>
        <w:shd w:val="clear" w:color="auto" w:fill="FFFFFF"/>
        <w:spacing w:before="280" w:beforeAutospacing="0" w:after="280" w:afterAutospacing="0"/>
        <w:ind w:left="11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 изменение характеристик Земельного участка без уведомления и без необходимости получения дополнительного согласия Участника при условии, что это не повлечет за собой изменения фактического местоположения Объекта недвижимости. </w:t>
      </w:r>
    </w:p>
    <w:p w:rsidR="00542047" w:rsidRDefault="002720A9">
      <w:pPr>
        <w:pStyle w:val="aff3"/>
        <w:shd w:val="clear" w:color="auto" w:fill="FFFFFF"/>
        <w:spacing w:before="280" w:beforeAutospacing="0" w:after="280" w:afterAutospacing="0"/>
        <w:ind w:left="11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 последующее (до и /или после ввода Объекта недвижимости в эксплуатацию) изменение по усмотрению Застройщика границ Земельного участка, когда такое изменение связано с разделом Земельного участка в целях образования (формирования) отдельного земельного участка под Объектом недвижимости,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иных действий, связанных с разделом Земельного участка в вышеуказанных целях, также Участник дает свое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границ,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 Застройщика на Земельный участок в связи с его разделом, государственную регистрацию права собственности на вновь образованные земельные участки. </w:t>
      </w:r>
    </w:p>
    <w:p w:rsidR="00542047" w:rsidRDefault="002720A9">
      <w:pPr>
        <w:pStyle w:val="aff3"/>
        <w:shd w:val="clear" w:color="auto" w:fill="FFFFFF"/>
        <w:spacing w:before="280" w:beforeAutospacing="0" w:after="280" w:afterAutospacing="0"/>
        <w:ind w:left="11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Участника является письменным согласием в соответствии с п.4 ст.11.2. Земельного Кодекса РФ:</w:t>
      </w:r>
    </w:p>
    <w:p w:rsidR="00542047" w:rsidRDefault="002720A9">
      <w:pPr>
        <w:pStyle w:val="aff3"/>
        <w:shd w:val="clear" w:color="auto" w:fill="FFFFFF"/>
        <w:spacing w:before="280" w:beforeAutospacing="0" w:after="280" w:afterAutospacing="0"/>
        <w:ind w:left="11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производить замену предмета залога (права собственности) Земельного участка, при этом оформление дополнительных соглашений к Договору о замене предмета залога не требуется. В случае образования иных земельных участков из Земельного участка залог в обеспечение обязательств Застройщика в соответствии со ст.13-15 Закона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214-ФЗ распространяется и сохраняется только в отношении права собственности вновь образованного земельного участка, на котором находится создаваемый на этом земельном участке Объект недвижимости, в котором расположен Объект. </w:t>
      </w:r>
    </w:p>
    <w:p w:rsidR="00542047" w:rsidRDefault="002720A9">
      <w:pPr>
        <w:pStyle w:val="aff3"/>
        <w:shd w:val="clear" w:color="auto" w:fill="FFFFFF"/>
        <w:spacing w:before="280" w:beforeAutospacing="0" w:after="280" w:afterAutospacing="0"/>
        <w:ind w:left="11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 прекращение залога с даты государственной регистрации права собственности на иные вновь образованные в результате межевания земельные участки, на которых не находится создаваемый Объект недвижимости, и возникновение залога на вновь образованный земельный участок, на котором находится создаваемый на этом земельном участке Объект недвижимости. </w:t>
      </w:r>
    </w:p>
    <w:p w:rsidR="00542047" w:rsidRDefault="002720A9">
      <w:pPr>
        <w:pStyle w:val="aff3"/>
        <w:shd w:val="clear" w:color="auto" w:fill="FFFFFF"/>
        <w:spacing w:before="280" w:beforeAutospacing="0" w:after="280" w:afterAutospacing="0"/>
        <w:ind w:left="11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 изменение вида разрешенного использования вновь образованных земельных участков, на которых не находится создаваемый на этом земельном участке Объект недвижимости. </w:t>
      </w:r>
    </w:p>
    <w:p w:rsidR="00542047" w:rsidRDefault="002720A9">
      <w:pPr>
        <w:pStyle w:val="aff3"/>
        <w:shd w:val="clear" w:color="auto" w:fill="FFFFFF"/>
        <w:spacing w:before="280" w:beforeAutospacing="0" w:after="280" w:afterAutospacing="0"/>
        <w:ind w:left="11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 отчуждение вновь образованных земельных участков, на которых не находится создаваемый Объект недвижимости, а также на передачу таких вновь образованных земельных участков в аренду, распоряжение или обременение Застройщиком таких земельных участков иным образом. </w:t>
      </w:r>
    </w:p>
    <w:p w:rsidR="00542047" w:rsidRDefault="002720A9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="280" w:beforeAutospacing="0" w:afterAutospacing="0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Уступка Участником своих прав и обязанностей по Договору иному лицу не прекращает и не отменяет согласия Участника на изменение характеристик Земельного участка, на образование иных земельных участков из Земельного участка, на изменение предмета залога в отношении Земельного участка, и иных согласий Участника, указанных в п.4.13 Договора. В случае уступки Участником своих прав и обязанностей по Договору иному лицу положения п.4.13. Договора распространяются на Нового Участника. </w:t>
      </w:r>
    </w:p>
    <w:p w:rsidR="00542047" w:rsidRDefault="002720A9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="280" w:beforeAutospacing="0" w:afterAutospacing="0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Руководствуясь ст.13 Закона No214-ФЗ, Участник выражает свое согласие на передачу кредитным организациям и банкам, имеющим соответствующую лицензию, в залог земельный участок (в том числе последующий Земельный участок), а также на изменение предмета залога. </w:t>
      </w:r>
    </w:p>
    <w:p w:rsidR="00542047" w:rsidRDefault="002720A9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="280" w:beforeAutospacing="0" w:afterAutospacing="0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Участник уведомлен, что нахождение посторонних лиц (не занятых на работах по строительству (созданию) Объекта недвижимости) на Земельном участке, на котором осуществляется строительство и до момента ввода Объекта недвижимости в эксплуатацию, запрещается. </w:t>
      </w:r>
    </w:p>
    <w:p w:rsidR="00542047" w:rsidRDefault="002720A9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="280" w:beforeAutospacing="0" w:afterAutospacing="0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Стороны соглашаются, что, если в соответствии с Законом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214-ФЗ Застройщик обязан зачислить денежные средства и (или) проценты за пользование денежными средствами в депозит нотариуса по месту нахождения Застройщика, все расходы по оплате услуг нотариуса несет Участник. Расходы по оплате услуг нотариуса будут автоматически вычтены Застройщиком из подлежащих возврату Участнику сумм и перечислены нотариусу. Участник получит денежные средства в сумме за вычетом соответствующих расходов. </w:t>
      </w:r>
    </w:p>
    <w:p w:rsidR="00542047" w:rsidRDefault="002720A9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="280" w:beforeAutospacing="0" w:after="280" w:afterAutospacing="0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Стороны пришли к соглашению о том, что Участник не вправе предъявлять к Застройщику требования, связанные с выполнением каких-либо работ в отношении Объекта или отделки Объекта, Объекта недвижимости и работ по благоустройству территории, прилегающей к Объекту недвижимости, прямо не указанных в Проектной декларации и Договоре, а также не вправе предъявлять требования выполнить работы по внутренней отделке Объекта. В случае, если отделка Объекта предусмотрена Договором, изменение уровня отделки Застройщиком не производится.</w:t>
      </w:r>
    </w:p>
    <w:p w:rsidR="00542047" w:rsidRDefault="00542047">
      <w:pPr>
        <w:pStyle w:val="aff3"/>
        <w:shd w:val="clear" w:color="auto" w:fill="FFFFFF"/>
        <w:spacing w:before="280" w:beforeAutospacing="0" w:after="280" w:afterAutospacing="0"/>
        <w:ind w:left="113"/>
        <w:contextualSpacing/>
        <w:jc w:val="both"/>
        <w:rPr>
          <w:sz w:val="20"/>
          <w:szCs w:val="20"/>
        </w:rPr>
      </w:pPr>
    </w:p>
    <w:p w:rsidR="00542047" w:rsidRDefault="002720A9">
      <w:pPr>
        <w:pStyle w:val="3"/>
        <w:numPr>
          <w:ilvl w:val="0"/>
          <w:numId w:val="2"/>
        </w:numPr>
        <w:ind w:left="113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ОБЯЗАННОСТИ ЗАСТРОЙЩИКА</w:t>
      </w:r>
    </w:p>
    <w:p w:rsidR="00542047" w:rsidRDefault="00542047">
      <w:pPr>
        <w:ind w:left="113"/>
        <w:contextualSpacing/>
      </w:pPr>
    </w:p>
    <w:p w:rsidR="00542047" w:rsidRDefault="002720A9">
      <w:pPr>
        <w:pStyle w:val="Normal1"/>
        <w:numPr>
          <w:ilvl w:val="1"/>
          <w:numId w:val="2"/>
        </w:numPr>
        <w:tabs>
          <w:tab w:val="left" w:pos="400"/>
        </w:tabs>
        <w:spacing w:line="240" w:lineRule="auto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Передать Объект Участнику по Акту приема-передачи по окончании строительства и получения </w:t>
      </w:r>
      <w:r>
        <w:rPr>
          <w:iCs/>
          <w:sz w:val="20"/>
          <w:szCs w:val="20"/>
        </w:rPr>
        <w:t>Застройщиком</w:t>
      </w:r>
      <w:r>
        <w:rPr>
          <w:sz w:val="20"/>
          <w:szCs w:val="20"/>
        </w:rPr>
        <w:t xml:space="preserve"> Разрешения на ввод Объекта недвижимости в эксплуатацию.</w:t>
      </w:r>
    </w:p>
    <w:p w:rsidR="00542047" w:rsidRDefault="002720A9">
      <w:pPr>
        <w:pStyle w:val="Normal1"/>
        <w:numPr>
          <w:ilvl w:val="1"/>
          <w:numId w:val="2"/>
        </w:numPr>
        <w:tabs>
          <w:tab w:val="left" w:pos="400"/>
        </w:tabs>
        <w:spacing w:line="240" w:lineRule="auto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Направлять денежные средства, уплаченные Участником по настоящему Договору, на строительство Объекта недвижимости.</w:t>
      </w:r>
    </w:p>
    <w:p w:rsidR="00542047" w:rsidRDefault="002720A9">
      <w:pPr>
        <w:pStyle w:val="Normal1"/>
        <w:tabs>
          <w:tab w:val="left" w:pos="2280"/>
          <w:tab w:val="center" w:pos="5051"/>
        </w:tabs>
        <w:spacing w:line="240" w:lineRule="auto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42047" w:rsidRDefault="002720A9">
      <w:pPr>
        <w:pStyle w:val="3"/>
        <w:numPr>
          <w:ilvl w:val="0"/>
          <w:numId w:val="2"/>
        </w:numPr>
        <w:ind w:left="113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ОБЯЗАННОСТИ УЧАСТНИКА</w:t>
      </w:r>
    </w:p>
    <w:p w:rsidR="00542047" w:rsidRDefault="00542047">
      <w:pPr>
        <w:ind w:left="113"/>
        <w:contextualSpacing/>
      </w:pPr>
    </w:p>
    <w:p w:rsidR="00542047" w:rsidRDefault="002720A9">
      <w:pPr>
        <w:pStyle w:val="Normal1"/>
        <w:numPr>
          <w:ilvl w:val="1"/>
          <w:numId w:val="2"/>
        </w:numPr>
        <w:tabs>
          <w:tab w:val="left" w:pos="400"/>
        </w:tabs>
        <w:spacing w:line="240" w:lineRule="auto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Уплатить Цену Договора в сроки и в порядке, установленном Договором.</w:t>
      </w:r>
    </w:p>
    <w:p w:rsidR="00542047" w:rsidRDefault="002720A9">
      <w:pPr>
        <w:pStyle w:val="Normal1"/>
        <w:numPr>
          <w:ilvl w:val="1"/>
          <w:numId w:val="2"/>
        </w:numPr>
        <w:tabs>
          <w:tab w:val="left" w:pos="400"/>
        </w:tabs>
        <w:spacing w:line="240" w:lineRule="auto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случаях, предусмотренных Договором, подписать необходимые дополнительные соглашения к настоящему Договору.</w:t>
      </w:r>
    </w:p>
    <w:p w:rsidR="00542047" w:rsidRDefault="002720A9">
      <w:pPr>
        <w:pStyle w:val="Normal1"/>
        <w:numPr>
          <w:ilvl w:val="1"/>
          <w:numId w:val="2"/>
        </w:numPr>
        <w:tabs>
          <w:tab w:val="left" w:pos="400"/>
        </w:tabs>
        <w:spacing w:line="240" w:lineRule="auto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Принять Объект по Акту приема-передачи в порядке, установленном настоящим Договором.</w:t>
      </w:r>
    </w:p>
    <w:p w:rsidR="00005846" w:rsidRDefault="002720A9" w:rsidP="00005846">
      <w:pPr>
        <w:pStyle w:val="Normal1"/>
        <w:numPr>
          <w:ilvl w:val="1"/>
          <w:numId w:val="2"/>
        </w:numPr>
        <w:tabs>
          <w:tab w:val="left" w:pos="400"/>
        </w:tabs>
        <w:spacing w:line="240" w:lineRule="auto"/>
        <w:ind w:left="113" w:firstLine="0"/>
        <w:contextualSpacing/>
        <w:jc w:val="both"/>
        <w:rPr>
          <w:sz w:val="20"/>
          <w:szCs w:val="20"/>
        </w:rPr>
      </w:pPr>
      <w:r w:rsidRPr="00005846">
        <w:rPr>
          <w:sz w:val="20"/>
          <w:szCs w:val="20"/>
        </w:rPr>
        <w:t>С момента передачи Объекта Участнику по Акту приема-передачи, Участник обязан нести расходы по содержанию Объекта, а также участвовать в расходах на содержание общего имущества в Объекте недвижимости, в котором располагается Объект, соразмерно доле в праве общей собственности на это имущество</w:t>
      </w:r>
      <w:r w:rsidR="00005846">
        <w:rPr>
          <w:sz w:val="20"/>
          <w:szCs w:val="20"/>
        </w:rPr>
        <w:t>.</w:t>
      </w:r>
    </w:p>
    <w:p w:rsidR="00542047" w:rsidRDefault="002720A9">
      <w:pPr>
        <w:pStyle w:val="Normal1"/>
        <w:numPr>
          <w:ilvl w:val="1"/>
          <w:numId w:val="2"/>
        </w:numPr>
        <w:tabs>
          <w:tab w:val="left" w:pos="400"/>
        </w:tabs>
        <w:spacing w:line="240" w:lineRule="auto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Передать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</w:t>
      </w:r>
      <w:r>
        <w:rPr>
          <w:iCs/>
          <w:sz w:val="20"/>
          <w:szCs w:val="20"/>
        </w:rPr>
        <w:t>Застройщику</w:t>
      </w:r>
      <w:r>
        <w:rPr>
          <w:sz w:val="20"/>
          <w:szCs w:val="20"/>
        </w:rPr>
        <w:t xml:space="preserve">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Договора.</w:t>
      </w:r>
    </w:p>
    <w:p w:rsidR="00542047" w:rsidRDefault="002720A9">
      <w:pPr>
        <w:pStyle w:val="Normal1"/>
        <w:tabs>
          <w:tab w:val="left" w:pos="400"/>
        </w:tabs>
        <w:spacing w:line="240" w:lineRule="auto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если в указанный срок Участник не представит </w:t>
      </w:r>
      <w:r>
        <w:rPr>
          <w:iCs/>
          <w:sz w:val="20"/>
          <w:szCs w:val="20"/>
        </w:rPr>
        <w:t>Застройщику</w:t>
      </w:r>
      <w:r>
        <w:rPr>
          <w:sz w:val="20"/>
          <w:szCs w:val="20"/>
        </w:rPr>
        <w:t xml:space="preserve">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 </w:t>
      </w:r>
    </w:p>
    <w:p w:rsidR="00542047" w:rsidRDefault="002720A9">
      <w:pPr>
        <w:pStyle w:val="aff3"/>
        <w:numPr>
          <w:ilvl w:val="1"/>
          <w:numId w:val="2"/>
        </w:numPr>
        <w:shd w:val="clear" w:color="auto" w:fill="FFFFFF"/>
        <w:tabs>
          <w:tab w:val="left" w:pos="400"/>
        </w:tabs>
        <w:spacing w:before="280" w:beforeAutospacing="0" w:afterAutospacing="0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В случае отказа или уклонения Участника от заключения с Управляющей организацией Договора управления, Участник обязуется возместить Застройщику все документально подтвержденные затраты, включающие в себя, помимо затрат по оплате коммунальных и сопутствующих услуг Управляющей организации, а также затраты на содержание общего имущества Объекта недвижимости, в течение 10 (Десяти) рабочих дней с даты получения Участником соответствующего требования Застройщика.</w:t>
      </w:r>
    </w:p>
    <w:p w:rsidR="00542047" w:rsidRDefault="002720A9">
      <w:pPr>
        <w:pStyle w:val="aff3"/>
        <w:numPr>
          <w:ilvl w:val="1"/>
          <w:numId w:val="2"/>
        </w:numPr>
        <w:shd w:val="clear" w:color="auto" w:fill="FFFFFF"/>
        <w:tabs>
          <w:tab w:val="left" w:pos="400"/>
        </w:tabs>
        <w:spacing w:before="280" w:beforeAutospacing="0" w:afterAutospacing="0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 использовать принадлежащие или используемые наименования Застройщика, жилого комплекса, объекты исключительных прав (товарные знаки, знаки обслуживания, обозначения, используемые в качестве товарного знака, но не имеющие правовой охраны и т.д.) в деятельности, связанной с предметом Договора. </w:t>
      </w:r>
    </w:p>
    <w:p w:rsidR="00542047" w:rsidRDefault="002720A9">
      <w:pPr>
        <w:pStyle w:val="aff3"/>
        <w:numPr>
          <w:ilvl w:val="1"/>
          <w:numId w:val="2"/>
        </w:numPr>
        <w:shd w:val="clear" w:color="auto" w:fill="FFFFFF"/>
        <w:tabs>
          <w:tab w:val="left" w:pos="400"/>
        </w:tabs>
        <w:spacing w:before="280" w:beforeAutospacing="0" w:afterAutospacing="0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Участник не вправе осуществлять перепланировку/переустройство в Объекте до оформления права собственности Участника на Объект, а также не осуществлять строительные и отделочные работы внутри Объекта и Объекта недвижимости в целом,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не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После оформления права собственности Участника на Объект производить указанные действия в установленном порядке, с согласованием с проектной организацией, эксплуатирующей организацией и уполномоченными органами государственной власти и местного самоуправления. В противном случае, гарантийные обязательства прекращаются, и участник самостоятельно несет ответственность за негативные последствия, связанные с этим.</w:t>
      </w:r>
    </w:p>
    <w:p w:rsidR="00542047" w:rsidRDefault="002720A9">
      <w:pPr>
        <w:pStyle w:val="aff3"/>
        <w:numPr>
          <w:ilvl w:val="1"/>
          <w:numId w:val="2"/>
        </w:numPr>
        <w:shd w:val="clear" w:color="auto" w:fill="FFFFFF"/>
        <w:tabs>
          <w:tab w:val="left" w:pos="400"/>
          <w:tab w:val="left" w:pos="993"/>
        </w:tabs>
        <w:spacing w:before="280" w:beforeAutospacing="0" w:after="280" w:afterAutospacing="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Оплатить штрафные санкции, предусмотренные п. 7.4 Настоящего Договора в срок, указанный Застройщиком.    </w:t>
      </w:r>
    </w:p>
    <w:p w:rsidR="00542047" w:rsidRDefault="00542047">
      <w:pPr>
        <w:pStyle w:val="aff3"/>
        <w:shd w:val="clear" w:color="auto" w:fill="FFFFFF"/>
        <w:tabs>
          <w:tab w:val="left" w:pos="400"/>
        </w:tabs>
        <w:spacing w:before="280" w:beforeAutospacing="0" w:after="280" w:afterAutospacing="0"/>
        <w:ind w:left="113"/>
        <w:contextualSpacing/>
        <w:jc w:val="both"/>
        <w:rPr>
          <w:sz w:val="20"/>
          <w:szCs w:val="20"/>
        </w:rPr>
      </w:pPr>
    </w:p>
    <w:p w:rsidR="00542047" w:rsidRDefault="00542047">
      <w:pPr>
        <w:pStyle w:val="aff3"/>
        <w:shd w:val="clear" w:color="auto" w:fill="FFFFFF"/>
        <w:spacing w:before="280" w:beforeAutospacing="0" w:after="280" w:afterAutospacing="0"/>
        <w:ind w:left="113"/>
        <w:contextualSpacing/>
        <w:jc w:val="both"/>
        <w:rPr>
          <w:sz w:val="20"/>
          <w:szCs w:val="20"/>
        </w:rPr>
      </w:pPr>
    </w:p>
    <w:p w:rsidR="00542047" w:rsidRDefault="002720A9">
      <w:pPr>
        <w:pStyle w:val="3"/>
        <w:numPr>
          <w:ilvl w:val="0"/>
          <w:numId w:val="2"/>
        </w:numPr>
        <w:ind w:left="113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ОТВЕТСТВЕННОСТЬ СТОРОН</w:t>
      </w:r>
    </w:p>
    <w:p w:rsidR="00542047" w:rsidRDefault="00542047">
      <w:pPr>
        <w:ind w:left="113"/>
        <w:contextualSpacing/>
      </w:pPr>
    </w:p>
    <w:p w:rsidR="00542047" w:rsidRDefault="002720A9">
      <w:pPr>
        <w:pStyle w:val="Normal1"/>
        <w:numPr>
          <w:ilvl w:val="1"/>
          <w:numId w:val="2"/>
        </w:numPr>
        <w:tabs>
          <w:tab w:val="left" w:pos="400"/>
        </w:tabs>
        <w:spacing w:line="240" w:lineRule="auto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законодательством РФ.</w:t>
      </w:r>
    </w:p>
    <w:p w:rsidR="00542047" w:rsidRDefault="002720A9">
      <w:pPr>
        <w:pStyle w:val="aff3"/>
        <w:numPr>
          <w:ilvl w:val="1"/>
          <w:numId w:val="2"/>
        </w:numPr>
        <w:shd w:val="clear" w:color="auto" w:fill="FFFFFF"/>
        <w:tabs>
          <w:tab w:val="left" w:pos="400"/>
        </w:tabs>
        <w:spacing w:before="280" w:beforeAutospacing="0" w:after="280" w:afterAutospacing="0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обеспечение исполнения обязательств Застройщика (залогодателя) по возврату денежных средств, внесенных Участником и по уплате Участнику денежных средств, причитающихся ему в возмещение убытков и (или) в качестве неустойки вследствие неисполнения, просрочки исполнения или иного ненадлежащего исполнения обязательства по передаче Объекта, и иных причитающихся Участнику в соответствии с Договором и (или) Федеральными законами денежных средств, с момента государственной регистрации Договора у Участника (залогодержателя) считаются находящимися в залоге Земельный участок, на котором осуществляется строительство Объекта недвижимости, и строящийся на этом Земельном участке Объект недвижимости (далее - Предмет залога). </w:t>
      </w:r>
    </w:p>
    <w:p w:rsidR="00542047" w:rsidRDefault="002720A9">
      <w:pPr>
        <w:pStyle w:val="aff3"/>
        <w:shd w:val="clear" w:color="auto" w:fill="FFFFFF"/>
        <w:tabs>
          <w:tab w:val="left" w:pos="400"/>
        </w:tabs>
        <w:spacing w:before="280" w:beforeAutospacing="0" w:after="280" w:afterAutospacing="0"/>
        <w:ind w:left="11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Предмет залога не входят находящиеся или строящиеся на Земельном участке иные чем Объект недвижимости, сооружения и объекты недвижимого имущества, принадлежащие Застройщику или третьим лицам. </w:t>
      </w:r>
    </w:p>
    <w:p w:rsidR="00542047" w:rsidRDefault="002720A9">
      <w:pPr>
        <w:pStyle w:val="aff3"/>
        <w:numPr>
          <w:ilvl w:val="1"/>
          <w:numId w:val="2"/>
        </w:numPr>
        <w:shd w:val="clear" w:color="auto" w:fill="FFFFFF"/>
        <w:tabs>
          <w:tab w:val="left" w:pos="400"/>
        </w:tabs>
        <w:spacing w:before="280" w:beforeAutospacing="0" w:afterAutospacing="0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нарушения Участником норм пункта 6.9 Договора, он уплачивает </w:t>
      </w:r>
      <w:r>
        <w:rPr>
          <w:iCs/>
          <w:sz w:val="20"/>
          <w:szCs w:val="20"/>
        </w:rPr>
        <w:t>Застройщик</w:t>
      </w:r>
      <w:r>
        <w:rPr>
          <w:sz w:val="20"/>
          <w:szCs w:val="20"/>
        </w:rPr>
        <w:t xml:space="preserve">у штраф – 3 (три) процента от Цены Договора, кроме того, Участник несет все затраты по приведению Объекта в прежний вид, а также возмещает в полном объеме убытки, возникшие по этой причине у Застройщика. В любом случае затраты по производству таких работ несет Участник. </w:t>
      </w:r>
    </w:p>
    <w:p w:rsidR="00542047" w:rsidRDefault="002720A9">
      <w:pPr>
        <w:pStyle w:val="aff3"/>
        <w:numPr>
          <w:ilvl w:val="1"/>
          <w:numId w:val="2"/>
        </w:numPr>
        <w:shd w:val="clear" w:color="auto" w:fill="FFFFFF"/>
        <w:tabs>
          <w:tab w:val="left" w:pos="400"/>
          <w:tab w:val="left" w:pos="993"/>
        </w:tabs>
        <w:spacing w:before="280" w:beforeAutospacing="0" w:afterAutospacing="0"/>
        <w:ind w:left="113" w:firstLine="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случае одностороннего отказа Участника от выполнения принятых на себя обязательств в соответствии с  настоящим Договором в период с даты подписания Договора и /или представления Договора  и иных документов в Управление государственной регистрации кадастра и картографии по Ростовской области по дату внесения первоначальной оплаты Цены Договора, Застройщик имеет право предъявить требование Участнику об оплате штрафных санкций в размере – 3 (три) процента от Цены Договора. Кроме того, Участник несет все затраты, связанные с государственной регистрацией изменений к заключенному Договору, а также возмещает в полном объеме убытки, возникшие по этой причине у Застройщика. </w:t>
      </w:r>
    </w:p>
    <w:p w:rsidR="00542047" w:rsidRDefault="002720A9">
      <w:pPr>
        <w:pStyle w:val="aff3"/>
        <w:numPr>
          <w:ilvl w:val="1"/>
          <w:numId w:val="2"/>
        </w:numPr>
        <w:shd w:val="clear" w:color="auto" w:fill="FFFFFF"/>
        <w:tabs>
          <w:tab w:val="left" w:pos="400"/>
          <w:tab w:val="left" w:pos="993"/>
        </w:tabs>
        <w:spacing w:before="280" w:beforeAutospacing="0" w:afterAutospacing="0"/>
        <w:ind w:left="113" w:firstLine="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В части, не оговоренной в настоящем Договоре, Стороны несут ответственность в соответствии с действующим законодательством РФ.</w:t>
      </w:r>
    </w:p>
    <w:p w:rsidR="00005846" w:rsidRPr="00005846" w:rsidRDefault="00005846" w:rsidP="00005846">
      <w:pPr>
        <w:pStyle w:val="aff4"/>
        <w:numPr>
          <w:ilvl w:val="1"/>
          <w:numId w:val="2"/>
        </w:numPr>
        <w:ind w:left="0" w:firstLine="0"/>
        <w:jc w:val="both"/>
        <w:rPr>
          <w:color w:val="000000" w:themeColor="text1"/>
          <w:sz w:val="21"/>
        </w:rPr>
      </w:pPr>
      <w:bookmarkStart w:id="3" w:name="_GoBack"/>
      <w:bookmarkEnd w:id="3"/>
      <w:r w:rsidRPr="00005846">
        <w:rPr>
          <w:color w:val="000000" w:themeColor="text1"/>
          <w:sz w:val="21"/>
          <w:shd w:val="clear" w:color="auto" w:fill="FFFFFF"/>
        </w:rPr>
        <w:t>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</w:t>
      </w:r>
      <w:r w:rsidRPr="00005846">
        <w:rPr>
          <w:rStyle w:val="apple-converted-space"/>
          <w:color w:val="000000" w:themeColor="text1"/>
          <w:sz w:val="21"/>
          <w:shd w:val="clear" w:color="auto" w:fill="FFFFFF"/>
        </w:rPr>
        <w:t> </w:t>
      </w:r>
      <w:r w:rsidRPr="00005846">
        <w:rPr>
          <w:color w:val="000000" w:themeColor="text1"/>
          <w:sz w:val="21"/>
        </w:rPr>
        <w:t>ставки рефинансирования</w:t>
      </w:r>
      <w:r w:rsidRPr="00005846">
        <w:rPr>
          <w:rStyle w:val="apple-converted-space"/>
          <w:color w:val="000000" w:themeColor="text1"/>
          <w:sz w:val="21"/>
          <w:shd w:val="clear" w:color="auto" w:fill="FFFFFF"/>
        </w:rPr>
        <w:t> </w:t>
      </w:r>
      <w:r w:rsidRPr="00005846">
        <w:rPr>
          <w:color w:val="000000" w:themeColor="text1"/>
          <w:sz w:val="21"/>
          <w:shd w:val="clear" w:color="auto" w:fill="FFFFFF"/>
        </w:rPr>
        <w:t>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542047" w:rsidRDefault="002720A9">
      <w:pPr>
        <w:pStyle w:val="af2"/>
        <w:numPr>
          <w:ilvl w:val="1"/>
          <w:numId w:val="2"/>
        </w:numPr>
        <w:tabs>
          <w:tab w:val="left" w:pos="400"/>
          <w:tab w:val="left" w:pos="993"/>
        </w:tabs>
        <w:ind w:left="113" w:right="0" w:firstLine="0"/>
        <w:contextualSpacing/>
        <w:rPr>
          <w:sz w:val="21"/>
          <w:szCs w:val="21"/>
        </w:rPr>
      </w:pPr>
      <w:r>
        <w:rPr>
          <w:iCs/>
          <w:sz w:val="21"/>
          <w:szCs w:val="21"/>
        </w:rPr>
        <w:t xml:space="preserve">В случае уклонения Участника от принятия Объекта, Участник обязан уплатить Застройщику неустойку (пени) </w:t>
      </w:r>
      <w:r>
        <w:rPr>
          <w:sz w:val="21"/>
          <w:szCs w:val="21"/>
        </w:rPr>
        <w:t>в размере 0,5</w:t>
      </w:r>
      <w:r>
        <w:rPr>
          <w:sz w:val="22"/>
          <w:szCs w:val="22"/>
        </w:rPr>
        <w:t xml:space="preserve"> % </w:t>
      </w:r>
      <w:r>
        <w:rPr>
          <w:iCs/>
          <w:sz w:val="21"/>
          <w:szCs w:val="21"/>
        </w:rPr>
        <w:t>от Цены Договора за каждый день просрочки принятия Объекта, а кроме того Участник обязан возместить затраты Застройщика на содержание общего имущества Объекта недвижимости и Объекта, пропорционально доле Участника, за период с момента, указанного в уведомлении о завершении строительства Объекта недвижимости до момента подписания Акта приема-передачи, либо составления Застройщиком одностороннего акта о передаче Объекта.</w:t>
      </w:r>
    </w:p>
    <w:p w:rsidR="00542047" w:rsidRDefault="002720A9" w:rsidP="00005846">
      <w:pPr>
        <w:pStyle w:val="af2"/>
        <w:numPr>
          <w:ilvl w:val="1"/>
          <w:numId w:val="2"/>
        </w:numPr>
        <w:shd w:val="clear" w:color="auto" w:fill="FFFFFF"/>
        <w:tabs>
          <w:tab w:val="left" w:pos="0"/>
          <w:tab w:val="left" w:pos="400"/>
          <w:tab w:val="left" w:pos="859"/>
          <w:tab w:val="left" w:pos="993"/>
        </w:tabs>
        <w:ind w:left="113" w:right="0" w:firstLine="0"/>
        <w:contextualSpacing/>
      </w:pPr>
      <w:r w:rsidRPr="00005846">
        <w:rPr>
          <w:iCs/>
          <w:sz w:val="21"/>
          <w:szCs w:val="21"/>
        </w:rPr>
        <w:t xml:space="preserve">В случае выявления недостатков Объекта, Стороны составляют Акт и указывают в нем срок устранения выявленных недостатков, не превышающий 45 (Сорок пять) дней. </w:t>
      </w:r>
      <w:r w:rsidRPr="00005846">
        <w:rPr>
          <w:iCs/>
          <w:sz w:val="21"/>
          <w:szCs w:val="21"/>
        </w:rPr>
        <w:tab/>
      </w:r>
    </w:p>
    <w:p w:rsidR="00542047" w:rsidRDefault="002720A9">
      <w:pPr>
        <w:pStyle w:val="3"/>
        <w:numPr>
          <w:ilvl w:val="0"/>
          <w:numId w:val="2"/>
        </w:numPr>
        <w:ind w:left="113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ОБСТОЯТЕЛЬСТВА НЕПРЕОДОЛИМОЙ СИЛЫ (ФОРС-МАЖОР)</w:t>
      </w:r>
    </w:p>
    <w:p w:rsidR="00542047" w:rsidRDefault="00542047">
      <w:pPr>
        <w:ind w:left="113"/>
        <w:contextualSpacing/>
      </w:pPr>
    </w:p>
    <w:p w:rsidR="00542047" w:rsidRDefault="002720A9">
      <w:pPr>
        <w:pStyle w:val="Normal1"/>
        <w:numPr>
          <w:ilvl w:val="1"/>
          <w:numId w:val="2"/>
        </w:numPr>
        <w:tabs>
          <w:tab w:val="left" w:pos="340"/>
        </w:tabs>
        <w:spacing w:line="240" w:lineRule="auto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542047" w:rsidRDefault="002720A9">
      <w:pPr>
        <w:pStyle w:val="Normal1"/>
        <w:numPr>
          <w:ilvl w:val="1"/>
          <w:numId w:val="2"/>
        </w:numPr>
        <w:tabs>
          <w:tab w:val="left" w:pos="340"/>
        </w:tabs>
        <w:spacing w:line="240" w:lineRule="auto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542047" w:rsidRDefault="002720A9">
      <w:pPr>
        <w:pStyle w:val="Normal1"/>
        <w:numPr>
          <w:ilvl w:val="1"/>
          <w:numId w:val="2"/>
        </w:numPr>
        <w:tabs>
          <w:tab w:val="left" w:pos="340"/>
        </w:tabs>
        <w:spacing w:line="240" w:lineRule="auto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542047" w:rsidRDefault="002720A9">
      <w:pPr>
        <w:pStyle w:val="Normal1"/>
        <w:numPr>
          <w:ilvl w:val="1"/>
          <w:numId w:val="2"/>
        </w:numPr>
        <w:tabs>
          <w:tab w:val="left" w:pos="340"/>
        </w:tabs>
        <w:spacing w:line="240" w:lineRule="auto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542047" w:rsidRDefault="002720A9">
      <w:pPr>
        <w:pStyle w:val="Normal1"/>
        <w:numPr>
          <w:ilvl w:val="1"/>
          <w:numId w:val="2"/>
        </w:numPr>
        <w:tabs>
          <w:tab w:val="left" w:pos="340"/>
        </w:tabs>
        <w:spacing w:line="240" w:lineRule="auto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542047" w:rsidRDefault="00542047">
      <w:pPr>
        <w:ind w:left="113"/>
        <w:contextualSpacing/>
        <w:jc w:val="both"/>
      </w:pPr>
    </w:p>
    <w:p w:rsidR="00542047" w:rsidRDefault="002720A9">
      <w:pPr>
        <w:pStyle w:val="3"/>
        <w:numPr>
          <w:ilvl w:val="0"/>
          <w:numId w:val="2"/>
        </w:numPr>
        <w:ind w:left="113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РАСТОРЖЕНИЕ И ИЗМЕНЕНИЕ ДОГОВОРА</w:t>
      </w:r>
    </w:p>
    <w:p w:rsidR="00542047" w:rsidRDefault="00542047">
      <w:pPr>
        <w:ind w:left="113"/>
        <w:contextualSpacing/>
      </w:pPr>
    </w:p>
    <w:p w:rsidR="00542047" w:rsidRDefault="002720A9">
      <w:pPr>
        <w:pStyle w:val="Normal1"/>
        <w:numPr>
          <w:ilvl w:val="1"/>
          <w:numId w:val="2"/>
        </w:numPr>
        <w:tabs>
          <w:tab w:val="left" w:pos="510"/>
        </w:tabs>
        <w:spacing w:line="240" w:lineRule="auto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9.2. Договора.</w:t>
      </w:r>
    </w:p>
    <w:p w:rsidR="00542047" w:rsidRDefault="002720A9">
      <w:pPr>
        <w:pStyle w:val="Normal1"/>
        <w:numPr>
          <w:ilvl w:val="1"/>
          <w:numId w:val="2"/>
        </w:numPr>
        <w:tabs>
          <w:tab w:val="left" w:pos="510"/>
        </w:tabs>
        <w:spacing w:line="240" w:lineRule="auto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 </w:t>
      </w:r>
    </w:p>
    <w:p w:rsidR="00542047" w:rsidRDefault="002720A9">
      <w:pPr>
        <w:pStyle w:val="aff4"/>
        <w:numPr>
          <w:ilvl w:val="1"/>
          <w:numId w:val="2"/>
        </w:numPr>
        <w:tabs>
          <w:tab w:val="left" w:pos="510"/>
        </w:tabs>
        <w:ind w:left="113" w:firstLine="0"/>
        <w:jc w:val="both"/>
      </w:pPr>
      <w:r>
        <w:t xml:space="preserve">В случае </w:t>
      </w:r>
      <w:r>
        <w:rPr>
          <w:sz w:val="21"/>
          <w:szCs w:val="21"/>
        </w:rPr>
        <w:t xml:space="preserve">расторжения настоящего Договора по инициативе Участника, за исключением случая, указанного в п. 9.2., п.7.4. Договора, </w:t>
      </w:r>
      <w:r>
        <w:rPr>
          <w:iCs/>
          <w:sz w:val="21"/>
          <w:szCs w:val="21"/>
        </w:rPr>
        <w:t>Застройщик</w:t>
      </w:r>
      <w:r>
        <w:rPr>
          <w:sz w:val="21"/>
          <w:szCs w:val="21"/>
        </w:rPr>
        <w:t xml:space="preserve"> при возврате денежных средств, оплаченных Участником по настоящему Договору вправе удержать с Участника неустойку в размере 3% (три процента) от Цены Договора, указанной в разделе 2 Договора, а так же суммы денежных средств, подлежащих оплате при государственной регистрации изменений вносимых в Договор. </w:t>
      </w:r>
    </w:p>
    <w:p w:rsidR="00542047" w:rsidRDefault="002720A9">
      <w:pPr>
        <w:pStyle w:val="aff4"/>
        <w:numPr>
          <w:ilvl w:val="1"/>
          <w:numId w:val="2"/>
        </w:numPr>
        <w:tabs>
          <w:tab w:val="left" w:pos="510"/>
        </w:tabs>
        <w:ind w:left="113" w:firstLine="0"/>
        <w:jc w:val="both"/>
      </w:pPr>
      <w:r>
        <w:t xml:space="preserve">Застройщик вправе, в соответствии со ст.5 Закона No214-ФЗ, за нарушение Участником срока платежа, установленного Договором, более чем на два месяца, в одностороннем порядке отказаться от исполнения Договора. </w:t>
      </w:r>
    </w:p>
    <w:p w:rsidR="00542047" w:rsidRDefault="002720A9">
      <w:pPr>
        <w:pStyle w:val="aff4"/>
        <w:numPr>
          <w:ilvl w:val="1"/>
          <w:numId w:val="2"/>
        </w:numPr>
        <w:tabs>
          <w:tab w:val="left" w:pos="510"/>
        </w:tabs>
        <w:ind w:left="113" w:firstLine="0"/>
        <w:jc w:val="both"/>
      </w:pPr>
      <w:r>
        <w:t xml:space="preserve">В соответствии со ст.9 Закона No214-ФЗ Застройщик в праве расторгнуть настоящий Договор не ранее чем через 30 (тридцать) календарных дней после направления в письменной форме Участнику, предупреждения о необходимости погашения им задолженности по уплате цены Договора и о последствиях неисполнения такого требования. </w:t>
      </w:r>
    </w:p>
    <w:p w:rsidR="00542047" w:rsidRDefault="002720A9">
      <w:pPr>
        <w:pStyle w:val="aff4"/>
        <w:tabs>
          <w:tab w:val="left" w:pos="510"/>
        </w:tabs>
        <w:ind w:left="113"/>
        <w:jc w:val="both"/>
      </w:pPr>
      <w:r>
        <w:t>При неисполнении Участником такого требования в течение 30 (Тридцати) календарных дней с момента направления предупреждения Участнику и при наличии у Застройщика сведений о получении Участником предупреждения о необходимости погашения им задолженности по уплате цены настоящего Договора и о последствиях неисполнения такого требования,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в Договоре почтовому адресу, Застройщик имеет право в одностороннем порядке отказаться от исполнения договора.</w:t>
      </w:r>
    </w:p>
    <w:p w:rsidR="00542047" w:rsidRDefault="002720A9">
      <w:pPr>
        <w:pStyle w:val="aff4"/>
        <w:numPr>
          <w:ilvl w:val="1"/>
          <w:numId w:val="2"/>
        </w:numPr>
        <w:tabs>
          <w:tab w:val="left" w:pos="510"/>
        </w:tabs>
        <w:snapToGrid w:val="0"/>
        <w:ind w:left="113" w:firstLine="0"/>
        <w:jc w:val="both"/>
      </w:pPr>
      <w:r>
        <w:t xml:space="preserve">В случае одностороннего отказа Застройщика от исполнения Договора по основаниям, предусмотренными Законом No214-ФЗ, Договор считается расторгнутым со дня получения Участником уведомления об одностороннем отказе от исполнения Договора. </w:t>
      </w:r>
    </w:p>
    <w:p w:rsidR="00542047" w:rsidRDefault="002720A9">
      <w:pPr>
        <w:pStyle w:val="aff4"/>
        <w:numPr>
          <w:ilvl w:val="1"/>
          <w:numId w:val="2"/>
        </w:numPr>
        <w:tabs>
          <w:tab w:val="left" w:pos="510"/>
        </w:tabs>
        <w:snapToGrid w:val="0"/>
        <w:ind w:left="113" w:firstLine="0"/>
        <w:jc w:val="both"/>
      </w:pPr>
      <w:r>
        <w:t xml:space="preserve">При одностороннем отказе Застройщика от исполнения Договора, Застройщик обязан возвратить денежные средства, уплаченные Участником в счет цены Договора, в течение 10 (Десяти) рабочих дней со дня расторжения Договора в порядке, предусмотренном Законом NoФЗ-214. </w:t>
      </w:r>
    </w:p>
    <w:p w:rsidR="00542047" w:rsidRDefault="002720A9">
      <w:pPr>
        <w:pStyle w:val="aff4"/>
        <w:numPr>
          <w:ilvl w:val="1"/>
          <w:numId w:val="2"/>
        </w:numPr>
        <w:tabs>
          <w:tab w:val="left" w:pos="510"/>
        </w:tabs>
        <w:ind w:left="113" w:firstLine="0"/>
        <w:jc w:val="both"/>
      </w:pPr>
      <w:r>
        <w:t xml:space="preserve">В случае расторжения Договора по соглашению сторон, Застройщик обязан возвратить денежные средства, уплаченные Участником в счет цены Договора, в течение 30 (Тридцати) календарных дней со дня расторжения Договора. </w:t>
      </w:r>
    </w:p>
    <w:p w:rsidR="00542047" w:rsidRDefault="002720A9">
      <w:pPr>
        <w:pStyle w:val="3"/>
        <w:numPr>
          <w:ilvl w:val="0"/>
          <w:numId w:val="2"/>
        </w:numPr>
        <w:ind w:left="113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СООБЩЕНИЯ И УВЕДОМЛЕНИЯ</w:t>
      </w:r>
    </w:p>
    <w:p w:rsidR="00542047" w:rsidRDefault="00542047">
      <w:pPr>
        <w:ind w:left="113"/>
        <w:contextualSpacing/>
      </w:pPr>
    </w:p>
    <w:p w:rsidR="00542047" w:rsidRDefault="002720A9">
      <w:pPr>
        <w:pStyle w:val="Normal1"/>
        <w:tabs>
          <w:tab w:val="left" w:pos="510"/>
        </w:tabs>
        <w:spacing w:line="240" w:lineRule="auto"/>
        <w:ind w:left="113" w:firstLine="0"/>
        <w:contextualSpacing/>
        <w:jc w:val="both"/>
        <w:rPr>
          <w:sz w:val="20"/>
          <w:szCs w:val="20"/>
        </w:rPr>
      </w:pPr>
      <w:r>
        <w:rPr>
          <w:rFonts w:eastAsia="Helvetica"/>
          <w:color w:val="000000" w:themeColor="text1"/>
          <w:sz w:val="20"/>
          <w:szCs w:val="20"/>
        </w:rPr>
        <w:t xml:space="preserve">10.1. </w:t>
      </w:r>
      <w:bookmarkStart w:id="4" w:name="_ref_51602575"/>
      <w:r>
        <w:rPr>
          <w:rFonts w:eastAsia="Helvetica"/>
          <w:color w:val="000000" w:themeColor="text1"/>
          <w:sz w:val="20"/>
          <w:szCs w:val="20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способов:</w:t>
      </w:r>
      <w:bookmarkEnd w:id="4"/>
      <w:r>
        <w:rPr>
          <w:rFonts w:eastAsia="Helvetica"/>
          <w:color w:val="000000" w:themeColor="text1"/>
          <w:sz w:val="20"/>
          <w:szCs w:val="20"/>
        </w:rPr>
        <w:t xml:space="preserve"> с нарочным (курьерской доставкой). Факт получения документа должен </w:t>
      </w:r>
      <w:proofErr w:type="gramStart"/>
      <w:r>
        <w:rPr>
          <w:rFonts w:eastAsia="Helvetica"/>
          <w:color w:val="000000" w:themeColor="text1"/>
          <w:sz w:val="20"/>
          <w:szCs w:val="20"/>
        </w:rPr>
        <w:t>подтверждаться  распиской</w:t>
      </w:r>
      <w:proofErr w:type="gramEnd"/>
      <w:r>
        <w:rPr>
          <w:rFonts w:eastAsia="Helvetica"/>
          <w:color w:val="000000" w:themeColor="text1"/>
          <w:sz w:val="20"/>
          <w:szCs w:val="20"/>
        </w:rPr>
        <w:t xml:space="preserve">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 заказным письмом с описью вложения и уведомлением о вручении.</w:t>
      </w:r>
    </w:p>
    <w:p w:rsidR="00542047" w:rsidRDefault="002720A9">
      <w:pPr>
        <w:pStyle w:val="Normal1"/>
        <w:tabs>
          <w:tab w:val="left" w:pos="510"/>
        </w:tabs>
        <w:spacing w:line="240" w:lineRule="auto"/>
        <w:ind w:left="113" w:firstLine="0"/>
        <w:contextualSpacing/>
        <w:jc w:val="both"/>
        <w:rPr>
          <w:sz w:val="20"/>
          <w:szCs w:val="20"/>
        </w:rPr>
      </w:pPr>
      <w:r>
        <w:rPr>
          <w:rFonts w:eastAsia="Helvetica"/>
          <w:color w:val="000000" w:themeColor="text1"/>
          <w:sz w:val="20"/>
          <w:szCs w:val="20"/>
        </w:rPr>
        <w:t>10. 2. Ю</w:t>
      </w:r>
      <w:bookmarkStart w:id="5" w:name="_ref_51613031"/>
      <w:bookmarkEnd w:id="5"/>
      <w:r>
        <w:rPr>
          <w:rFonts w:eastAsia="Helvetica"/>
          <w:color w:val="000000" w:themeColor="text1"/>
          <w:sz w:val="20"/>
          <w:szCs w:val="20"/>
        </w:rPr>
        <w:t>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Start w:id="6" w:name="_ref_51613033"/>
      <w:bookmarkEnd w:id="6"/>
    </w:p>
    <w:p w:rsidR="00542047" w:rsidRDefault="002720A9">
      <w:pPr>
        <w:pStyle w:val="Normal1"/>
        <w:tabs>
          <w:tab w:val="left" w:pos="510"/>
        </w:tabs>
        <w:spacing w:line="240" w:lineRule="auto"/>
        <w:ind w:left="113" w:firstLine="0"/>
        <w:contextualSpacing/>
        <w:jc w:val="both"/>
        <w:rPr>
          <w:sz w:val="20"/>
          <w:szCs w:val="20"/>
        </w:rPr>
      </w:pPr>
      <w:r>
        <w:rPr>
          <w:rFonts w:eastAsia="Helvetica"/>
          <w:color w:val="000000" w:themeColor="text1"/>
          <w:sz w:val="20"/>
          <w:szCs w:val="20"/>
        </w:rPr>
        <w:t>10.3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</w:p>
    <w:p w:rsidR="00542047" w:rsidRDefault="002720A9">
      <w:pPr>
        <w:pStyle w:val="Normal1"/>
        <w:tabs>
          <w:tab w:val="left" w:pos="510"/>
        </w:tabs>
        <w:spacing w:line="240" w:lineRule="auto"/>
        <w:ind w:left="113" w:firstLine="0"/>
        <w:contextualSpacing/>
        <w:jc w:val="both"/>
        <w:rPr>
          <w:sz w:val="20"/>
          <w:szCs w:val="20"/>
        </w:rPr>
      </w:pPr>
      <w:r>
        <w:rPr>
          <w:rFonts w:eastAsia="Helvetica"/>
          <w:color w:val="000000" w:themeColor="text1"/>
          <w:sz w:val="20"/>
          <w:szCs w:val="20"/>
        </w:rPr>
        <w:t>10.4.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542047" w:rsidRDefault="002720A9">
      <w:pPr>
        <w:pStyle w:val="Normal1"/>
        <w:tabs>
          <w:tab w:val="left" w:pos="510"/>
        </w:tabs>
        <w:spacing w:line="240" w:lineRule="auto"/>
        <w:ind w:left="113" w:firstLine="0"/>
        <w:contextualSpacing/>
        <w:jc w:val="both"/>
        <w:rPr>
          <w:sz w:val="20"/>
          <w:szCs w:val="20"/>
        </w:rPr>
      </w:pPr>
      <w:r>
        <w:rPr>
          <w:rFonts w:eastAsia="Helvetica"/>
          <w:sz w:val="20"/>
          <w:szCs w:val="20"/>
        </w:rPr>
        <w:lastRenderedPageBreak/>
        <w:t>10.5. Уведомление о завершении строительства Объекта недвижимости и о готовности Объекта к передаче направляется Застройщиком</w:t>
      </w:r>
      <w:r>
        <w:rPr>
          <w:sz w:val="20"/>
          <w:szCs w:val="20"/>
        </w:rPr>
        <w:t xml:space="preserve"> </w:t>
      </w:r>
      <w:r>
        <w:rPr>
          <w:rFonts w:eastAsia="Helvetica"/>
          <w:sz w:val="20"/>
          <w:szCs w:val="20"/>
        </w:rPr>
        <w:t>Участнику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или вручено Участнику лично под расписку.</w:t>
      </w:r>
    </w:p>
    <w:p w:rsidR="00542047" w:rsidRDefault="002720A9">
      <w:pPr>
        <w:pStyle w:val="Normal1"/>
        <w:tabs>
          <w:tab w:val="left" w:pos="510"/>
        </w:tabs>
        <w:spacing w:line="240" w:lineRule="auto"/>
        <w:ind w:left="113" w:firstLine="0"/>
        <w:contextualSpacing/>
        <w:jc w:val="both"/>
        <w:rPr>
          <w:sz w:val="20"/>
          <w:szCs w:val="20"/>
        </w:rPr>
      </w:pPr>
      <w:r>
        <w:rPr>
          <w:rFonts w:eastAsia="Helvetica"/>
          <w:sz w:val="20"/>
          <w:szCs w:val="20"/>
        </w:rPr>
        <w:t>10.6. Стороны обязаны письменно информировать друг друга об изменении своего места нахождения, банковских реквизитов, а также обо</w:t>
      </w:r>
      <w:r>
        <w:rPr>
          <w:sz w:val="20"/>
          <w:szCs w:val="20"/>
        </w:rPr>
        <w:t xml:space="preserve"> </w:t>
      </w:r>
      <w:r>
        <w:rPr>
          <w:rFonts w:eastAsia="Helvetica"/>
          <w:sz w:val="20"/>
          <w:szCs w:val="20"/>
        </w:rPr>
        <w:t>всех других произошедших изменениях, имеющих существенное значение для полного и своевременного исполнения обязательств по Договору.</w:t>
      </w:r>
    </w:p>
    <w:p w:rsidR="00542047" w:rsidRDefault="002720A9">
      <w:pPr>
        <w:pStyle w:val="Normal1"/>
        <w:tabs>
          <w:tab w:val="left" w:pos="510"/>
        </w:tabs>
        <w:spacing w:line="240" w:lineRule="auto"/>
        <w:ind w:left="113" w:firstLine="0"/>
        <w:contextualSpacing/>
        <w:jc w:val="both"/>
        <w:rPr>
          <w:sz w:val="20"/>
          <w:szCs w:val="20"/>
        </w:rPr>
      </w:pPr>
      <w:r>
        <w:rPr>
          <w:rFonts w:eastAsia="Helvetica"/>
          <w:sz w:val="20"/>
          <w:szCs w:val="20"/>
        </w:rPr>
        <w:t>10.7. В случае возникновения изменений в данных Участника и/или смены указанного в Договоре почтового адреса, Участник</w:t>
      </w:r>
      <w:r>
        <w:rPr>
          <w:sz w:val="20"/>
          <w:szCs w:val="20"/>
        </w:rPr>
        <w:t xml:space="preserve"> </w:t>
      </w:r>
      <w:r>
        <w:rPr>
          <w:rFonts w:eastAsia="Helvetica"/>
          <w:sz w:val="20"/>
          <w:szCs w:val="20"/>
        </w:rPr>
        <w:t xml:space="preserve">обязуется в течение 10 (Десяти) рабочих дней письменно известить Застройщика об этих изменениях. В случае неисполнения Участником своих обязательств, предусмотренных настоящим пунктом, Участник принимает на себя все риски, связанные с любыми последствиями, которые могут возникнуть в результате неисполнения обязательств, предусмотренных настоящим пунктом. </w:t>
      </w:r>
    </w:p>
    <w:p w:rsidR="00542047" w:rsidRDefault="002720A9">
      <w:pPr>
        <w:pStyle w:val="Normal1"/>
        <w:tabs>
          <w:tab w:val="left" w:pos="510"/>
        </w:tabs>
        <w:spacing w:line="240" w:lineRule="auto"/>
        <w:ind w:left="113" w:firstLine="0"/>
        <w:contextualSpacing/>
        <w:jc w:val="both"/>
        <w:rPr>
          <w:sz w:val="20"/>
          <w:szCs w:val="20"/>
        </w:rPr>
      </w:pPr>
      <w:r>
        <w:rPr>
          <w:rFonts w:eastAsia="Helvetica"/>
          <w:sz w:val="20"/>
          <w:szCs w:val="20"/>
        </w:rPr>
        <w:t>10.8. Стороны будут направлять уведомления друг другу по согласованным адресам. Участник направляет уведомления Застройщику</w:t>
      </w:r>
      <w:r>
        <w:rPr>
          <w:sz w:val="20"/>
          <w:szCs w:val="20"/>
        </w:rPr>
        <w:t xml:space="preserve"> </w:t>
      </w:r>
      <w:r>
        <w:rPr>
          <w:rFonts w:eastAsia="Helvetica"/>
          <w:sz w:val="20"/>
          <w:szCs w:val="20"/>
        </w:rPr>
        <w:t>по адресу, указанному в реквизитах сторон.</w:t>
      </w:r>
    </w:p>
    <w:p w:rsidR="00542047" w:rsidRDefault="002720A9">
      <w:pPr>
        <w:pStyle w:val="Normal1"/>
        <w:tabs>
          <w:tab w:val="left" w:pos="510"/>
        </w:tabs>
        <w:spacing w:line="240" w:lineRule="auto"/>
        <w:ind w:left="113" w:firstLine="0"/>
        <w:contextualSpacing/>
        <w:jc w:val="both"/>
      </w:pPr>
      <w:r>
        <w:rPr>
          <w:rFonts w:eastAsia="Helvetica"/>
          <w:sz w:val="20"/>
          <w:szCs w:val="20"/>
        </w:rPr>
        <w:t>10.9. Стороны соглашаются, что уведомления Застройщика, за исключением уведомлений, указанных в п. 10.5. Договора, производятся Застройщиком путем их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</w:t>
      </w:r>
      <w:r>
        <w:rPr>
          <w:sz w:val="20"/>
          <w:szCs w:val="20"/>
        </w:rPr>
        <w:t xml:space="preserve"> </w:t>
      </w:r>
      <w:r>
        <w:rPr>
          <w:rFonts w:eastAsia="Helvetica"/>
          <w:sz w:val="20"/>
          <w:szCs w:val="20"/>
        </w:rPr>
        <w:t>по адресу:</w:t>
      </w:r>
      <w:r>
        <w:rPr>
          <w:color w:val="000000" w:themeColor="text1"/>
          <w:sz w:val="20"/>
          <w:szCs w:val="20"/>
        </w:rPr>
        <w:t xml:space="preserve"> </w:t>
      </w:r>
      <w:hyperlink r:id="rId12">
        <w:r>
          <w:rPr>
            <w:rStyle w:val="-"/>
            <w:color w:val="000000" w:themeColor="text1"/>
            <w:sz w:val="20"/>
            <w:szCs w:val="20"/>
            <w:u w:val="none"/>
          </w:rPr>
          <w:t>http://</w:t>
        </w:r>
        <w:r>
          <w:rPr>
            <w:rStyle w:val="-"/>
            <w:color w:val="000000" w:themeColor="text1"/>
            <w:sz w:val="20"/>
            <w:szCs w:val="20"/>
            <w:u w:val="none"/>
            <w:lang w:val="en-US"/>
          </w:rPr>
          <w:t>su</w:t>
        </w:r>
        <w:r>
          <w:rPr>
            <w:rStyle w:val="-"/>
            <w:color w:val="000000" w:themeColor="text1"/>
            <w:sz w:val="20"/>
            <w:szCs w:val="20"/>
            <w:u w:val="none"/>
          </w:rPr>
          <w:t>5</w:t>
        </w:r>
        <w:r>
          <w:rPr>
            <w:rStyle w:val="-"/>
            <w:color w:val="000000" w:themeColor="text1"/>
            <w:sz w:val="20"/>
            <w:szCs w:val="20"/>
            <w:u w:val="none"/>
            <w:lang w:val="en-US"/>
          </w:rPr>
          <w:t>aksay</w:t>
        </w:r>
        <w:r>
          <w:rPr>
            <w:rStyle w:val="-"/>
            <w:color w:val="000000" w:themeColor="text1"/>
            <w:sz w:val="20"/>
            <w:szCs w:val="20"/>
            <w:u w:val="none"/>
          </w:rPr>
          <w:t>.</w:t>
        </w:r>
        <w:proofErr w:type="spellStart"/>
        <w:r>
          <w:rPr>
            <w:rStyle w:val="-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542047" w:rsidRDefault="00542047">
      <w:pPr>
        <w:ind w:left="113"/>
        <w:contextualSpacing/>
        <w:jc w:val="both"/>
      </w:pPr>
    </w:p>
    <w:p w:rsidR="00542047" w:rsidRDefault="002720A9">
      <w:pPr>
        <w:pStyle w:val="3"/>
        <w:numPr>
          <w:ilvl w:val="0"/>
          <w:numId w:val="2"/>
        </w:numPr>
        <w:ind w:left="113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ЗАКЛЮЧИТЕЛЬНЫЕ ПОЛОЖЕНИЯ</w:t>
      </w:r>
    </w:p>
    <w:p w:rsidR="00542047" w:rsidRDefault="00542047">
      <w:pPr>
        <w:ind w:left="113"/>
        <w:contextualSpacing/>
      </w:pPr>
    </w:p>
    <w:p w:rsidR="00542047" w:rsidRDefault="002720A9">
      <w:pPr>
        <w:pStyle w:val="aff4"/>
        <w:numPr>
          <w:ilvl w:val="1"/>
          <w:numId w:val="2"/>
        </w:numPr>
        <w:shd w:val="clear" w:color="auto" w:fill="FFFFFF"/>
        <w:tabs>
          <w:tab w:val="left" w:pos="450"/>
        </w:tabs>
        <w:ind w:left="113" w:firstLine="0"/>
        <w:jc w:val="both"/>
      </w:pPr>
      <w:r>
        <w:t xml:space="preserve"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основании действующего законодательства РФ, с обязательным соблюдением досудебного претензионного порядка. Срок рассмотрения письменных претензий – в течение 30 (Тридцати) календарных дней с момента ее получения. </w:t>
      </w:r>
    </w:p>
    <w:p w:rsidR="00542047" w:rsidRDefault="002720A9">
      <w:pPr>
        <w:pStyle w:val="aff4"/>
        <w:numPr>
          <w:ilvl w:val="1"/>
          <w:numId w:val="2"/>
        </w:numPr>
        <w:shd w:val="clear" w:color="auto" w:fill="FFFFFF"/>
        <w:tabs>
          <w:tab w:val="left" w:pos="450"/>
        </w:tabs>
        <w:ind w:left="113" w:firstLine="0"/>
        <w:jc w:val="both"/>
      </w:pPr>
      <w:r>
        <w:t xml:space="preserve">Стороны договорились, что любые иски по спорам из настоящего Договора или в связи с ним подлежат рассмотрению в </w:t>
      </w:r>
      <w:proofErr w:type="spellStart"/>
      <w:r>
        <w:t>Аксайском</w:t>
      </w:r>
      <w:proofErr w:type="spellEnd"/>
      <w:r>
        <w:t xml:space="preserve"> районном суде Ростовской области. Данное соглашение является соглашением об изменении территориальной подсудности дел (соглашением о договорной подсудности), предусмотренным ст. 32 Гражданского процессуального кодекса РФ. Отказ от договорной подсудности, предусмотренной настоящим Договором, возможен лишь путем заключения нового соглашения сторон об изменении договорной подсудности. </w:t>
      </w:r>
    </w:p>
    <w:p w:rsidR="00542047" w:rsidRDefault="002720A9">
      <w:pPr>
        <w:pStyle w:val="aff4"/>
        <w:numPr>
          <w:ilvl w:val="1"/>
          <w:numId w:val="2"/>
        </w:numPr>
        <w:shd w:val="clear" w:color="auto" w:fill="FFFFFF"/>
        <w:tabs>
          <w:tab w:val="left" w:pos="450"/>
        </w:tabs>
        <w:ind w:left="113" w:firstLine="0"/>
        <w:jc w:val="both"/>
      </w:pPr>
      <w:r>
        <w:t>Участник, как субъект персональных данных, дает согласие на совершение Застройщиком, в качестве оператора персональных данных, любых действий (операций)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передачу (предоставление) персональных данных органу регистрации прав, и при необходимости иным государственным органам и органам местного самоуправления. Персональные данные, подлежащие обработке - ФИО, адрес, данные паспорта.</w:t>
      </w:r>
    </w:p>
    <w:p w:rsidR="00542047" w:rsidRDefault="002720A9">
      <w:pPr>
        <w:pStyle w:val="aff4"/>
        <w:numPr>
          <w:ilvl w:val="1"/>
          <w:numId w:val="2"/>
        </w:numPr>
        <w:shd w:val="clear" w:color="auto" w:fill="FFFFFF"/>
        <w:tabs>
          <w:tab w:val="left" w:pos="450"/>
        </w:tabs>
        <w:ind w:left="113" w:firstLine="0"/>
        <w:jc w:val="both"/>
      </w:pPr>
      <w:r>
        <w:t xml:space="preserve">В случае уступки Участником своих прав и обязанностей по настоящему Договору иному лицу, согласие на обработку персональных данных, указанное в пункте 11.3. Договора, считается выданным Новым Участником. </w:t>
      </w:r>
    </w:p>
    <w:p w:rsidR="00542047" w:rsidRDefault="002720A9">
      <w:pPr>
        <w:pStyle w:val="aff4"/>
        <w:numPr>
          <w:ilvl w:val="1"/>
          <w:numId w:val="2"/>
        </w:numPr>
        <w:shd w:val="clear" w:color="auto" w:fill="FFFFFF"/>
        <w:tabs>
          <w:tab w:val="left" w:pos="450"/>
        </w:tabs>
        <w:ind w:left="113" w:firstLine="0"/>
        <w:jc w:val="both"/>
      </w:pPr>
      <w:r>
        <w:t xml:space="preserve">Участник дает согласие на передачу Застройщиком своих персональных данных Управляющей организации, осуществляющей управление Объектом недвижимости, и третьим лицам, имеющим договорные отношения с Застройщиком, ввиду исполнения Застройщиком своих обязанностей по Договору, в соответствии с действующим законодательством Российской Федерации. </w:t>
      </w:r>
    </w:p>
    <w:p w:rsidR="00542047" w:rsidRDefault="002720A9">
      <w:pPr>
        <w:pStyle w:val="aff4"/>
        <w:numPr>
          <w:ilvl w:val="1"/>
          <w:numId w:val="2"/>
        </w:numPr>
        <w:shd w:val="clear" w:color="auto" w:fill="FFFFFF"/>
        <w:tabs>
          <w:tab w:val="left" w:pos="450"/>
        </w:tabs>
        <w:ind w:left="113" w:firstLine="0"/>
        <w:jc w:val="both"/>
      </w:pPr>
      <w:r>
        <w:t xml:space="preserve"> 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5 (Пяти) лет с даты передачи Объекта Участнику. В случае уступки прав по настоящему Договору, расторжения, отказа от исполнения настоящего Договора согласие прекращает свое действие не ранее чем по истечении 5 (Пяти) лет с момента наступления указанных обстоятельств и завершения, при необходимости, соответствующей процедуры государственной регистрации. </w:t>
      </w:r>
    </w:p>
    <w:p w:rsidR="00542047" w:rsidRDefault="002720A9">
      <w:pPr>
        <w:pStyle w:val="aff4"/>
        <w:shd w:val="clear" w:color="auto" w:fill="FFFFFF"/>
        <w:tabs>
          <w:tab w:val="left" w:pos="450"/>
        </w:tabs>
        <w:ind w:left="113"/>
        <w:jc w:val="both"/>
      </w:pPr>
      <w:r>
        <w:t xml:space="preserve">При этом Участник выражает свое согласие на получение от Застройщика и/или привлеченных им лиц информации, как в период действия настоящего Договора, так и по истечении его действия, об акциях, скидках, стимулирующих мероприятиях, новых услугах и предложениях путем информирования Участника через смс-сообщения, электронную почту, телефонную связь и почтовые сообщения, а также на опросы и анкетирование Участника. </w:t>
      </w:r>
    </w:p>
    <w:p w:rsidR="00542047" w:rsidRDefault="002720A9">
      <w:pPr>
        <w:pStyle w:val="aff4"/>
        <w:numPr>
          <w:ilvl w:val="1"/>
          <w:numId w:val="2"/>
        </w:numPr>
        <w:shd w:val="clear" w:color="auto" w:fill="FFFFFF"/>
        <w:tabs>
          <w:tab w:val="left" w:pos="450"/>
        </w:tabs>
        <w:ind w:left="113" w:firstLine="0"/>
        <w:jc w:val="both"/>
      </w:pPr>
      <w:r>
        <w:t xml:space="preserve"> Участник подтверждает, что все условия настоящего Договора и приложений к Договору им внимательно прочитаны перед подписанием и понятны, являются приемлемыми, исполнимыми и соответствуют его интересам. </w:t>
      </w:r>
    </w:p>
    <w:p w:rsidR="00542047" w:rsidRDefault="002720A9">
      <w:pPr>
        <w:pStyle w:val="aff4"/>
        <w:numPr>
          <w:ilvl w:val="1"/>
          <w:numId w:val="2"/>
        </w:numPr>
        <w:shd w:val="clear" w:color="auto" w:fill="FFFFFF"/>
        <w:tabs>
          <w:tab w:val="left" w:pos="450"/>
        </w:tabs>
        <w:ind w:left="113" w:firstLine="0"/>
        <w:jc w:val="both"/>
      </w:pPr>
      <w:r>
        <w:t xml:space="preserve">Участник подтверждает, что содержание сделки, ее последствия,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</w:t>
      </w:r>
    </w:p>
    <w:p w:rsidR="00542047" w:rsidRDefault="002720A9">
      <w:pPr>
        <w:pStyle w:val="aff4"/>
        <w:numPr>
          <w:ilvl w:val="1"/>
          <w:numId w:val="2"/>
        </w:numPr>
        <w:shd w:val="clear" w:color="auto" w:fill="FFFFFF"/>
        <w:tabs>
          <w:tab w:val="left" w:pos="450"/>
        </w:tabs>
        <w:ind w:left="113" w:firstLine="0"/>
        <w:jc w:val="both"/>
      </w:pPr>
      <w:r>
        <w:t xml:space="preserve"> Вся информация, кроме общеизвестной, поступившая в распоряжение другой Стороны в результате совместной деятельности в рамках настоящего Договора, в том числе информация о финансовой деятельности и имущественных правах Сторон, сведения, ставшие им известны в ходе долевого строительства, информация, признаваемая в соответствии с действующим законодательством Российской Федерации коммерческой тайной (включая, но не ограничиваясь проектную документацию, является конфиденциальной и не подлежит разглашению или использованию в целях, отличных от предмета настоящего Договора без письменного согласия Сторон, кроме случаев, предусмотренных законодательством Российской Федерации). </w:t>
      </w:r>
    </w:p>
    <w:p w:rsidR="00542047" w:rsidRDefault="002720A9">
      <w:pPr>
        <w:pStyle w:val="aff4"/>
        <w:numPr>
          <w:ilvl w:val="1"/>
          <w:numId w:val="2"/>
        </w:numPr>
        <w:shd w:val="clear" w:color="auto" w:fill="FFFFFF"/>
        <w:tabs>
          <w:tab w:val="left" w:pos="450"/>
          <w:tab w:val="left" w:pos="570"/>
        </w:tabs>
        <w:ind w:left="113" w:firstLine="0"/>
        <w:jc w:val="both"/>
      </w:pPr>
      <w:r>
        <w:lastRenderedPageBreak/>
        <w:t xml:space="preserve">Во всем остальном, что не предусмотрено настоящим Договором, Стороны руководствуются законодательством Российской Федерации. </w:t>
      </w:r>
    </w:p>
    <w:p w:rsidR="00542047" w:rsidRDefault="002720A9">
      <w:pPr>
        <w:pStyle w:val="Normal1"/>
        <w:numPr>
          <w:ilvl w:val="1"/>
          <w:numId w:val="2"/>
        </w:numPr>
        <w:tabs>
          <w:tab w:val="left" w:pos="450"/>
          <w:tab w:val="left" w:pos="570"/>
        </w:tabs>
        <w:spacing w:line="240" w:lineRule="auto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542047" w:rsidRDefault="002720A9">
      <w:pPr>
        <w:pStyle w:val="Normal1"/>
        <w:numPr>
          <w:ilvl w:val="1"/>
          <w:numId w:val="2"/>
        </w:numPr>
        <w:tabs>
          <w:tab w:val="left" w:pos="450"/>
          <w:tab w:val="left" w:pos="570"/>
        </w:tabs>
        <w:spacing w:line="240" w:lineRule="auto"/>
        <w:ind w:left="11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составлен в </w:t>
      </w:r>
      <w:r>
        <w:rPr>
          <w:b/>
          <w:sz w:val="20"/>
          <w:szCs w:val="20"/>
        </w:rPr>
        <w:t>четырех подлинных экземплярах</w:t>
      </w:r>
      <w:r>
        <w:rPr>
          <w:sz w:val="20"/>
          <w:szCs w:val="20"/>
        </w:rPr>
        <w:t>, имеющих равную юридическую силу, из которых два экземпляра хранятся у Застройщика, один экземпляра хранится у Участника, один экземпляр передается в орган, осуществляющий государственную регистрацию права.</w:t>
      </w:r>
    </w:p>
    <w:p w:rsidR="00542047" w:rsidRDefault="00542047">
      <w:pPr>
        <w:pStyle w:val="Normal1"/>
        <w:spacing w:line="240" w:lineRule="auto"/>
        <w:ind w:left="113" w:firstLine="0"/>
        <w:contextualSpacing/>
        <w:jc w:val="both"/>
        <w:rPr>
          <w:sz w:val="20"/>
          <w:szCs w:val="20"/>
        </w:rPr>
      </w:pPr>
    </w:p>
    <w:p w:rsidR="00542047" w:rsidRDefault="002720A9">
      <w:pPr>
        <w:pStyle w:val="3"/>
        <w:ind w:left="113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12. ПРИЛОЖЕНИЯ К ДОГОВОРУ </w:t>
      </w:r>
    </w:p>
    <w:p w:rsidR="00542047" w:rsidRDefault="00542047">
      <w:pPr>
        <w:pStyle w:val="aff3"/>
        <w:shd w:val="clear" w:color="auto" w:fill="FFFFFF"/>
        <w:tabs>
          <w:tab w:val="left" w:pos="450"/>
        </w:tabs>
        <w:spacing w:before="280" w:beforeAutospacing="0" w:after="280" w:afterAutospacing="0"/>
        <w:ind w:left="113"/>
        <w:contextualSpacing/>
        <w:jc w:val="both"/>
        <w:rPr>
          <w:sz w:val="20"/>
          <w:szCs w:val="20"/>
        </w:rPr>
      </w:pPr>
    </w:p>
    <w:p w:rsidR="00542047" w:rsidRDefault="002720A9">
      <w:pPr>
        <w:pStyle w:val="aff3"/>
        <w:shd w:val="clear" w:color="auto" w:fill="FFFFFF"/>
        <w:tabs>
          <w:tab w:val="left" w:pos="450"/>
        </w:tabs>
        <w:spacing w:before="280" w:beforeAutospacing="0" w:after="280" w:afterAutospacing="0"/>
        <w:ind w:left="11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12.1. К настоящему Договору прилагается и является его неотъемлемой частью Приложение N1 – Поэтажный план Объекта недвижимости.</w:t>
      </w:r>
    </w:p>
    <w:p w:rsidR="00542047" w:rsidRDefault="002720A9">
      <w:pPr>
        <w:pStyle w:val="3"/>
        <w:ind w:left="113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13. АДРЕСА, РЕКВИЗИТЫ И ПОДПИСИ СТОРОН </w:t>
      </w:r>
    </w:p>
    <w:p w:rsidR="00542047" w:rsidRDefault="00542047">
      <w:pPr>
        <w:ind w:left="113"/>
        <w:contextualSpacing/>
        <w:jc w:val="both"/>
        <w:rPr>
          <w:bCs/>
        </w:rPr>
      </w:pPr>
    </w:p>
    <w:tbl>
      <w:tblPr>
        <w:tblW w:w="10200" w:type="dxa"/>
        <w:tblCellMar>
          <w:left w:w="198" w:type="dxa"/>
        </w:tblCellMar>
        <w:tblLook w:val="04A0" w:firstRow="1" w:lastRow="0" w:firstColumn="1" w:lastColumn="0" w:noHBand="0" w:noVBand="1"/>
      </w:tblPr>
      <w:tblGrid>
        <w:gridCol w:w="5222"/>
        <w:gridCol w:w="4978"/>
      </w:tblGrid>
      <w:tr w:rsidR="00542047">
        <w:trPr>
          <w:trHeight w:val="4265"/>
        </w:trPr>
        <w:tc>
          <w:tcPr>
            <w:tcW w:w="5221" w:type="dxa"/>
            <w:shd w:val="clear" w:color="auto" w:fill="auto"/>
          </w:tcPr>
          <w:p w:rsidR="00542047" w:rsidRDefault="002720A9">
            <w:pPr>
              <w:ind w:left="57"/>
              <w:contextualSpacing/>
            </w:pPr>
            <w:r>
              <w:rPr>
                <w:b/>
              </w:rPr>
              <w:t>Застройщик:</w:t>
            </w:r>
          </w:p>
          <w:p w:rsidR="00542047" w:rsidRDefault="002720A9">
            <w:pPr>
              <w:ind w:left="57"/>
              <w:contextualSpacing/>
            </w:pPr>
            <w:r>
              <w:t>ООО «СУ-5 Аксай»,</w:t>
            </w:r>
          </w:p>
          <w:p w:rsidR="00542047" w:rsidRDefault="002720A9">
            <w:pPr>
              <w:ind w:left="57"/>
              <w:contextualSpacing/>
            </w:pPr>
            <w:r>
              <w:t xml:space="preserve">Юридический адрес: 346720, Ростовская область, г. </w:t>
            </w:r>
            <w:proofErr w:type="gramStart"/>
            <w:r>
              <w:t>Аксай,  пр.</w:t>
            </w:r>
            <w:proofErr w:type="gramEnd"/>
            <w:r>
              <w:t xml:space="preserve"> Ленина, 43/9, Тел. (86350) 5-87-59</w:t>
            </w:r>
          </w:p>
          <w:p w:rsidR="00542047" w:rsidRDefault="002720A9">
            <w:pPr>
              <w:ind w:left="57"/>
              <w:contextualSpacing/>
            </w:pPr>
            <w:r>
              <w:t xml:space="preserve">Фактический адрес: 346720, Ростовская область, </w:t>
            </w:r>
            <w:proofErr w:type="spellStart"/>
            <w:r>
              <w:t>г.Аксай</w:t>
            </w:r>
            <w:proofErr w:type="spellEnd"/>
            <w:r>
              <w:t>, пр. Ленина, 43/9,</w:t>
            </w:r>
          </w:p>
          <w:p w:rsidR="00542047" w:rsidRDefault="002720A9">
            <w:pPr>
              <w:ind w:left="57"/>
              <w:contextualSpacing/>
            </w:pPr>
            <w:r>
              <w:t>ОГРН 1076102000700</w:t>
            </w:r>
          </w:p>
          <w:p w:rsidR="00542047" w:rsidRDefault="002720A9">
            <w:pPr>
              <w:ind w:left="57"/>
              <w:contextualSpacing/>
            </w:pPr>
            <w:r>
              <w:t>ИНН 6102025333, КПП 610201001,</w:t>
            </w:r>
          </w:p>
          <w:p w:rsidR="00542047" w:rsidRDefault="002720A9">
            <w:pPr>
              <w:ind w:left="57"/>
              <w:contextualSpacing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40702810400103001875 </w:t>
            </w:r>
          </w:p>
          <w:p w:rsidR="00542047" w:rsidRDefault="002720A9">
            <w:pPr>
              <w:ind w:left="57"/>
              <w:contextualSpacing/>
            </w:pPr>
            <w:r>
              <w:t xml:space="preserve">в дополнительном офисе «Аксай» </w:t>
            </w:r>
          </w:p>
          <w:p w:rsidR="00542047" w:rsidRDefault="002720A9">
            <w:pPr>
              <w:ind w:left="57"/>
              <w:contextualSpacing/>
            </w:pPr>
            <w:r>
              <w:t xml:space="preserve">ПАО КБ «Центр-Инвест», </w:t>
            </w:r>
          </w:p>
          <w:p w:rsidR="00542047" w:rsidRDefault="002720A9">
            <w:pPr>
              <w:ind w:left="57"/>
              <w:contextualSpacing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30101810100000000762,</w:t>
            </w:r>
          </w:p>
          <w:p w:rsidR="00542047" w:rsidRDefault="002720A9">
            <w:pPr>
              <w:ind w:left="57"/>
              <w:contextualSpacing/>
            </w:pPr>
            <w:r>
              <w:t>БИК 046015762</w:t>
            </w:r>
          </w:p>
          <w:p w:rsidR="00542047" w:rsidRDefault="00542047">
            <w:pPr>
              <w:ind w:left="57"/>
              <w:contextualSpacing/>
            </w:pPr>
          </w:p>
          <w:p w:rsidR="00542047" w:rsidRDefault="002720A9">
            <w:pPr>
              <w:ind w:left="57"/>
              <w:contextualSpacing/>
            </w:pPr>
            <w:r>
              <w:t xml:space="preserve">Директор </w:t>
            </w:r>
          </w:p>
          <w:p w:rsidR="00542047" w:rsidRDefault="00542047">
            <w:pPr>
              <w:ind w:left="57"/>
              <w:contextualSpacing/>
            </w:pPr>
          </w:p>
          <w:p w:rsidR="00542047" w:rsidRDefault="00542047">
            <w:pPr>
              <w:ind w:left="57"/>
              <w:contextualSpacing/>
            </w:pPr>
          </w:p>
          <w:p w:rsidR="00542047" w:rsidRDefault="002720A9">
            <w:pPr>
              <w:ind w:left="113"/>
              <w:contextualSpacing/>
            </w:pPr>
            <w:r>
              <w:t>_________________________</w:t>
            </w:r>
            <w:proofErr w:type="spellStart"/>
            <w:r>
              <w:t>В.В.Живилов</w:t>
            </w:r>
            <w:proofErr w:type="spellEnd"/>
          </w:p>
        </w:tc>
        <w:tc>
          <w:tcPr>
            <w:tcW w:w="4978" w:type="dxa"/>
            <w:shd w:val="clear" w:color="auto" w:fill="auto"/>
          </w:tcPr>
          <w:p w:rsidR="00542047" w:rsidRDefault="002720A9">
            <w:pPr>
              <w:tabs>
                <w:tab w:val="left" w:pos="5704"/>
              </w:tabs>
              <w:ind w:left="113"/>
              <w:contextualSpacing/>
              <w:jc w:val="both"/>
            </w:pPr>
            <w:r>
              <w:rPr>
                <w:b/>
              </w:rPr>
              <w:t xml:space="preserve">Участник долевого строительства: </w:t>
            </w:r>
          </w:p>
          <w:p w:rsidR="00542047" w:rsidRDefault="00542047">
            <w:pPr>
              <w:tabs>
                <w:tab w:val="left" w:pos="5704"/>
              </w:tabs>
              <w:ind w:left="113"/>
              <w:contextualSpacing/>
              <w:jc w:val="both"/>
            </w:pPr>
          </w:p>
          <w:p w:rsidR="00542047" w:rsidRDefault="00542047">
            <w:pPr>
              <w:tabs>
                <w:tab w:val="left" w:pos="5704"/>
              </w:tabs>
              <w:ind w:left="113"/>
              <w:contextualSpacing/>
              <w:jc w:val="both"/>
            </w:pPr>
          </w:p>
          <w:p w:rsidR="00542047" w:rsidRDefault="00542047">
            <w:pPr>
              <w:tabs>
                <w:tab w:val="left" w:pos="5704"/>
              </w:tabs>
              <w:ind w:left="113"/>
              <w:contextualSpacing/>
              <w:jc w:val="both"/>
            </w:pPr>
          </w:p>
          <w:p w:rsidR="00542047" w:rsidRDefault="00542047">
            <w:pPr>
              <w:tabs>
                <w:tab w:val="left" w:pos="5704"/>
              </w:tabs>
              <w:ind w:left="113"/>
              <w:contextualSpacing/>
              <w:jc w:val="both"/>
            </w:pPr>
          </w:p>
          <w:p w:rsidR="00542047" w:rsidRDefault="00542047">
            <w:pPr>
              <w:tabs>
                <w:tab w:val="left" w:pos="5704"/>
              </w:tabs>
              <w:ind w:left="113"/>
              <w:contextualSpacing/>
              <w:jc w:val="both"/>
            </w:pPr>
          </w:p>
          <w:p w:rsidR="00542047" w:rsidRDefault="00542047">
            <w:pPr>
              <w:tabs>
                <w:tab w:val="left" w:pos="5704"/>
              </w:tabs>
              <w:ind w:left="113"/>
              <w:contextualSpacing/>
              <w:jc w:val="both"/>
            </w:pPr>
          </w:p>
          <w:p w:rsidR="00542047" w:rsidRDefault="00542047">
            <w:pPr>
              <w:tabs>
                <w:tab w:val="left" w:pos="5704"/>
              </w:tabs>
              <w:ind w:left="113"/>
              <w:contextualSpacing/>
              <w:jc w:val="both"/>
            </w:pPr>
          </w:p>
          <w:p w:rsidR="00542047" w:rsidRDefault="00542047">
            <w:pPr>
              <w:tabs>
                <w:tab w:val="left" w:pos="5704"/>
              </w:tabs>
              <w:ind w:left="113"/>
              <w:contextualSpacing/>
              <w:jc w:val="both"/>
            </w:pPr>
          </w:p>
          <w:p w:rsidR="00542047" w:rsidRDefault="00542047">
            <w:pPr>
              <w:tabs>
                <w:tab w:val="left" w:pos="5704"/>
              </w:tabs>
              <w:ind w:left="113"/>
              <w:contextualSpacing/>
              <w:jc w:val="both"/>
            </w:pPr>
          </w:p>
          <w:p w:rsidR="00542047" w:rsidRDefault="00542047">
            <w:pPr>
              <w:tabs>
                <w:tab w:val="left" w:pos="5704"/>
              </w:tabs>
              <w:ind w:left="113"/>
              <w:contextualSpacing/>
              <w:jc w:val="both"/>
            </w:pPr>
          </w:p>
          <w:p w:rsidR="00542047" w:rsidRDefault="00542047">
            <w:pPr>
              <w:tabs>
                <w:tab w:val="left" w:pos="5704"/>
              </w:tabs>
              <w:ind w:left="113"/>
              <w:contextualSpacing/>
              <w:jc w:val="both"/>
            </w:pPr>
          </w:p>
          <w:p w:rsidR="00542047" w:rsidRDefault="00542047">
            <w:pPr>
              <w:tabs>
                <w:tab w:val="left" w:pos="5704"/>
              </w:tabs>
              <w:ind w:left="113"/>
              <w:contextualSpacing/>
              <w:jc w:val="both"/>
            </w:pPr>
          </w:p>
          <w:p w:rsidR="00542047" w:rsidRDefault="00542047">
            <w:pPr>
              <w:tabs>
                <w:tab w:val="left" w:pos="5704"/>
              </w:tabs>
              <w:ind w:left="113"/>
              <w:contextualSpacing/>
              <w:jc w:val="both"/>
            </w:pPr>
          </w:p>
          <w:p w:rsidR="00542047" w:rsidRDefault="00542047">
            <w:pPr>
              <w:tabs>
                <w:tab w:val="left" w:pos="5704"/>
              </w:tabs>
              <w:ind w:left="113"/>
              <w:contextualSpacing/>
              <w:jc w:val="both"/>
            </w:pPr>
          </w:p>
          <w:p w:rsidR="00542047" w:rsidRDefault="00542047">
            <w:pPr>
              <w:tabs>
                <w:tab w:val="right" w:pos="10065"/>
              </w:tabs>
              <w:ind w:left="113"/>
              <w:contextualSpacing/>
              <w:jc w:val="both"/>
            </w:pPr>
          </w:p>
          <w:p w:rsidR="00542047" w:rsidRDefault="002720A9">
            <w:pPr>
              <w:tabs>
                <w:tab w:val="right" w:pos="10065"/>
              </w:tabs>
              <w:ind w:left="113"/>
              <w:contextualSpacing/>
              <w:jc w:val="both"/>
            </w:pPr>
            <w:r>
              <w:t>__________________________</w:t>
            </w:r>
          </w:p>
          <w:p w:rsidR="00542047" w:rsidRDefault="00542047">
            <w:pPr>
              <w:pStyle w:val="ConsPlusNonformat"/>
              <w:ind w:left="11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42047" w:rsidRDefault="00542047">
            <w:pPr>
              <w:tabs>
                <w:tab w:val="right" w:pos="10065"/>
              </w:tabs>
              <w:ind w:left="113"/>
              <w:contextualSpacing/>
              <w:jc w:val="both"/>
            </w:pPr>
          </w:p>
        </w:tc>
      </w:tr>
    </w:tbl>
    <w:p w:rsidR="00542047" w:rsidRDefault="00542047">
      <w:pPr>
        <w:ind w:left="113"/>
        <w:contextualSpacing/>
        <w:jc w:val="both"/>
      </w:pPr>
    </w:p>
    <w:sectPr w:rsidR="00542047">
      <w:headerReference w:type="default" r:id="rId13"/>
      <w:footerReference w:type="default" r:id="rId14"/>
      <w:pgSz w:w="11906" w:h="16838"/>
      <w:pgMar w:top="776" w:right="849" w:bottom="925" w:left="851" w:header="577" w:footer="499" w:gutter="0"/>
      <w:pgNumType w:start="1"/>
      <w:cols w:space="720"/>
      <w:formProt w:val="0"/>
      <w:docGrid w:linePitch="28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FF9" w:rsidRDefault="003F4FF9">
      <w:r>
        <w:separator/>
      </w:r>
    </w:p>
  </w:endnote>
  <w:endnote w:type="continuationSeparator" w:id="0">
    <w:p w:rsidR="003F4FF9" w:rsidRDefault="003F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Roboto">
    <w:altName w:val="Times New Roman"/>
    <w:panose1 w:val="020B060402020202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DL">
    <w:altName w:val="Cambria"/>
    <w:panose1 w:val="020B0604020202020204"/>
    <w:charset w:val="CC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Mono">
    <w:altName w:val="Courier New"/>
    <w:panose1 w:val="020B0604020202020204"/>
    <w:charset w:val="CC"/>
    <w:family w:val="roman"/>
    <w:pitch w:val="variable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047" w:rsidRDefault="00542047">
    <w:pPr>
      <w:pStyle w:val="afb"/>
      <w:spacing w:line="480" w:lineRule="auto"/>
      <w:jc w:val="center"/>
      <w:rPr>
        <w:rFonts w:ascii="Roboto" w:hAnsi="Roboto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FF9" w:rsidRDefault="003F4FF9">
      <w:r>
        <w:separator/>
      </w:r>
    </w:p>
  </w:footnote>
  <w:footnote w:type="continuationSeparator" w:id="0">
    <w:p w:rsidR="003F4FF9" w:rsidRDefault="003F4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047" w:rsidRDefault="002720A9">
    <w:pPr>
      <w:pStyle w:val="af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635</wp:posOffset>
              </wp:positionV>
              <wp:extent cx="27305" cy="146050"/>
              <wp:effectExtent l="0" t="0" r="0" b="0"/>
              <wp:wrapTopAndBottom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42047" w:rsidRDefault="00542047">
                          <w:pPr>
                            <w:pStyle w:val="af7"/>
                            <w:jc w:val="right"/>
                            <w:rPr>
                              <w:rStyle w:val="a4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2.15pt;height:11.5pt;z-index:-503316468;visibility:visible;mso-wrap-style:square;mso-wrap-distance-left:0;mso-wrap-distance-top:0;mso-wrap-distance-right:0;mso-wrap-distance-bottom:0;mso-position-horizontal:insid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" filled="f" stroked="f">
              <v:textbox style="mso-fit-shape-to-text:t" inset="0,0,0,0">
                <w:txbxContent>
                  <w:p w:rsidR="00542047" w:rsidRDefault="00542047">
                    <w:pPr>
                      <w:pStyle w:val="af7"/>
                      <w:jc w:val="right"/>
                      <w:rPr>
                        <w:rStyle w:val="a4"/>
                        <w:color w:val="000000"/>
                      </w:rPr>
                    </w:pPr>
                  </w:p>
                </w:txbxContent>
              </v:textbox>
              <w10:wrap type="topAndBottom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52AEB"/>
    <w:multiLevelType w:val="multilevel"/>
    <w:tmpl w:val="554A552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03" w:hanging="720"/>
      </w:pPr>
    </w:lvl>
    <w:lvl w:ilvl="3">
      <w:start w:val="1"/>
      <w:numFmt w:val="decimal"/>
      <w:lvlText w:val="%1.%2.%3.%4."/>
      <w:lvlJc w:val="left"/>
      <w:pPr>
        <w:ind w:left="1363" w:hanging="1080"/>
      </w:pPr>
    </w:lvl>
    <w:lvl w:ilvl="4">
      <w:start w:val="1"/>
      <w:numFmt w:val="decimal"/>
      <w:lvlText w:val="%1.%2.%3.%4.%5."/>
      <w:lvlJc w:val="left"/>
      <w:pPr>
        <w:ind w:left="1363" w:hanging="1080"/>
      </w:pPr>
    </w:lvl>
    <w:lvl w:ilvl="5">
      <w:start w:val="1"/>
      <w:numFmt w:val="decimal"/>
      <w:lvlText w:val="%1.%2.%3.%4.%5.%6."/>
      <w:lvlJc w:val="left"/>
      <w:pPr>
        <w:ind w:left="1723" w:hanging="1440"/>
      </w:pPr>
    </w:lvl>
    <w:lvl w:ilvl="6">
      <w:start w:val="1"/>
      <w:numFmt w:val="decimal"/>
      <w:lvlText w:val="%1.%2.%3.%4.%5.%6.%7."/>
      <w:lvlJc w:val="left"/>
      <w:pPr>
        <w:ind w:left="1723" w:hanging="1440"/>
      </w:pPr>
    </w:lvl>
    <w:lvl w:ilvl="7">
      <w:start w:val="1"/>
      <w:numFmt w:val="decimal"/>
      <w:lvlText w:val="%1.%2.%3.%4.%5.%6.%7.%8."/>
      <w:lvlJc w:val="left"/>
      <w:pPr>
        <w:ind w:left="2083" w:hanging="1800"/>
      </w:pPr>
    </w:lvl>
    <w:lvl w:ilvl="8">
      <w:start w:val="1"/>
      <w:numFmt w:val="decimal"/>
      <w:lvlText w:val="%1.%2.%3.%4.%5.%6.%7.%8.%9."/>
      <w:lvlJc w:val="left"/>
      <w:pPr>
        <w:ind w:left="2083" w:hanging="1800"/>
      </w:pPr>
    </w:lvl>
  </w:abstractNum>
  <w:abstractNum w:abstractNumId="1" w15:restartNumberingAfterBreak="0">
    <w:nsid w:val="6AC31254"/>
    <w:multiLevelType w:val="multilevel"/>
    <w:tmpl w:val="A620C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75FE66D5"/>
    <w:multiLevelType w:val="multilevel"/>
    <w:tmpl w:val="69D6A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7E4F03B4"/>
    <w:multiLevelType w:val="multilevel"/>
    <w:tmpl w:val="6D361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047"/>
    <w:rsid w:val="00005846"/>
    <w:rsid w:val="00261BA0"/>
    <w:rsid w:val="002720A9"/>
    <w:rsid w:val="003F4FF9"/>
    <w:rsid w:val="0054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62CE"/>
  <w15:docId w15:val="{C6784421-1057-6B41-BDE2-01DB1DB8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  <w:rPr>
      <w:color w:val="00000A"/>
    </w:rPr>
  </w:style>
  <w:style w:type="paragraph" w:styleId="1">
    <w:name w:val="heading 1"/>
    <w:basedOn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sid w:val="00940311"/>
    <w:rPr>
      <w:rFonts w:ascii="Cambria" w:hAnsi="Cambria" w:cs="Times New Roman"/>
      <w:b/>
      <w:sz w:val="32"/>
    </w:rPr>
  </w:style>
  <w:style w:type="character" w:customStyle="1" w:styleId="21">
    <w:name w:val="Основной текст с отступом 2 Знак1"/>
    <w:basedOn w:val="a0"/>
    <w:link w:val="20"/>
    <w:uiPriority w:val="99"/>
    <w:qFormat/>
    <w:locked/>
    <w:rsid w:val="00940311"/>
    <w:rPr>
      <w:rFonts w:ascii="Cambria" w:hAnsi="Cambria" w:cs="Times New Roman"/>
      <w:b/>
      <w:i/>
      <w:sz w:val="28"/>
    </w:rPr>
  </w:style>
  <w:style w:type="character" w:customStyle="1" w:styleId="31">
    <w:name w:val="Основной текст 3 Знак1"/>
    <w:basedOn w:val="a0"/>
    <w:link w:val="30"/>
    <w:uiPriority w:val="9"/>
    <w:semiHidden/>
    <w:qFormat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qFormat/>
    <w:locked/>
    <w:rsid w:val="00940311"/>
    <w:rPr>
      <w:rFonts w:ascii="Calibri" w:hAnsi="Calibri" w:cs="Times New Roman"/>
      <w:sz w:val="24"/>
    </w:rPr>
  </w:style>
  <w:style w:type="character" w:customStyle="1" w:styleId="a3">
    <w:name w:val="Верхний колонтитул Знак"/>
    <w:basedOn w:val="a0"/>
    <w:uiPriority w:val="99"/>
    <w:qFormat/>
    <w:locked/>
    <w:rsid w:val="00940311"/>
    <w:rPr>
      <w:rFonts w:cs="Times New Roman"/>
      <w:sz w:val="20"/>
    </w:rPr>
  </w:style>
  <w:style w:type="character" w:styleId="a4">
    <w:name w:val="page number"/>
    <w:basedOn w:val="a0"/>
    <w:uiPriority w:val="99"/>
    <w:qFormat/>
    <w:rsid w:val="00940311"/>
    <w:rPr>
      <w:rFonts w:cs="Times New Roman"/>
    </w:rPr>
  </w:style>
  <w:style w:type="character" w:customStyle="1" w:styleId="32">
    <w:name w:val="Основной текст 3 Знак"/>
    <w:basedOn w:val="a0"/>
    <w:link w:val="32"/>
    <w:uiPriority w:val="99"/>
    <w:semiHidden/>
    <w:qFormat/>
    <w:locked/>
    <w:rsid w:val="00940311"/>
    <w:rPr>
      <w:rFonts w:cs="Times New Roman"/>
      <w:sz w:val="16"/>
    </w:rPr>
  </w:style>
  <w:style w:type="character" w:customStyle="1" w:styleId="a5">
    <w:name w:val="Основной текст Знак"/>
    <w:basedOn w:val="a0"/>
    <w:uiPriority w:val="99"/>
    <w:qFormat/>
    <w:locked/>
    <w:rsid w:val="00940311"/>
    <w:rPr>
      <w:rFonts w:cs="Times New Roman"/>
      <w:sz w:val="20"/>
    </w:rPr>
  </w:style>
  <w:style w:type="character" w:customStyle="1" w:styleId="a6">
    <w:name w:val="Основной текст с отступом Знак"/>
    <w:basedOn w:val="a0"/>
    <w:uiPriority w:val="99"/>
    <w:semiHidden/>
    <w:qFormat/>
    <w:locked/>
    <w:rsid w:val="00940311"/>
    <w:rPr>
      <w:rFonts w:cs="Times New Roman"/>
      <w:sz w:val="20"/>
    </w:rPr>
  </w:style>
  <w:style w:type="character" w:customStyle="1" w:styleId="22">
    <w:name w:val="Основной текст с отступом 2 Знак"/>
    <w:basedOn w:val="a0"/>
    <w:link w:val="22"/>
    <w:uiPriority w:val="99"/>
    <w:semiHidden/>
    <w:qFormat/>
    <w:locked/>
    <w:rsid w:val="00940311"/>
    <w:rPr>
      <w:rFonts w:cs="Times New Roman"/>
      <w:sz w:val="20"/>
    </w:rPr>
  </w:style>
  <w:style w:type="character" w:customStyle="1" w:styleId="a7">
    <w:name w:val="Заголовок Знак"/>
    <w:basedOn w:val="a0"/>
    <w:uiPriority w:val="99"/>
    <w:qFormat/>
    <w:locked/>
    <w:rsid w:val="00940311"/>
    <w:rPr>
      <w:rFonts w:ascii="Cambria" w:hAnsi="Cambria" w:cs="Times New Roman"/>
      <w:b/>
      <w:sz w:val="32"/>
    </w:rPr>
  </w:style>
  <w:style w:type="character" w:customStyle="1" w:styleId="a8">
    <w:name w:val="Подзаголовок Знак"/>
    <w:basedOn w:val="a0"/>
    <w:uiPriority w:val="11"/>
    <w:qFormat/>
    <w:locked/>
    <w:rsid w:val="00940311"/>
    <w:rPr>
      <w:rFonts w:ascii="Cambria" w:hAnsi="Cambria" w:cs="Times New Roman"/>
      <w:sz w:val="24"/>
    </w:rPr>
  </w:style>
  <w:style w:type="character" w:customStyle="1" w:styleId="a9">
    <w:name w:val="Нижний колонтитул Знак"/>
    <w:basedOn w:val="a0"/>
    <w:uiPriority w:val="99"/>
    <w:qFormat/>
    <w:locked/>
    <w:rsid w:val="00940311"/>
    <w:rPr>
      <w:rFonts w:cs="Times New Roman"/>
      <w:sz w:val="20"/>
    </w:rPr>
  </w:style>
  <w:style w:type="character" w:customStyle="1" w:styleId="aa">
    <w:name w:val="Текст выноски Знак"/>
    <w:basedOn w:val="a0"/>
    <w:uiPriority w:val="99"/>
    <w:semiHidden/>
    <w:qFormat/>
    <w:locked/>
    <w:rsid w:val="00940311"/>
    <w:rPr>
      <w:rFonts w:ascii="Tahoma" w:hAnsi="Tahoma" w:cs="Times New Roman"/>
      <w:sz w:val="16"/>
    </w:rPr>
  </w:style>
  <w:style w:type="character" w:customStyle="1" w:styleId="ab">
    <w:name w:val="Схема документа Знак"/>
    <w:basedOn w:val="a0"/>
    <w:uiPriority w:val="99"/>
    <w:semiHidden/>
    <w:qFormat/>
    <w:locked/>
    <w:rsid w:val="00940311"/>
    <w:rPr>
      <w:rFonts w:ascii="Tahoma" w:hAnsi="Tahoma" w:cs="Times New Roman"/>
      <w:sz w:val="16"/>
    </w:rPr>
  </w:style>
  <w:style w:type="character" w:styleId="ac">
    <w:name w:val="annotation reference"/>
    <w:basedOn w:val="a0"/>
    <w:uiPriority w:val="99"/>
    <w:semiHidden/>
    <w:qFormat/>
    <w:rsid w:val="000E5070"/>
    <w:rPr>
      <w:rFonts w:cs="Times New Roman"/>
      <w:sz w:val="16"/>
    </w:rPr>
  </w:style>
  <w:style w:type="character" w:customStyle="1" w:styleId="ad">
    <w:name w:val="Текст примечания Знак"/>
    <w:basedOn w:val="a0"/>
    <w:uiPriority w:val="99"/>
    <w:semiHidden/>
    <w:qFormat/>
    <w:locked/>
    <w:rsid w:val="00940311"/>
    <w:rPr>
      <w:rFonts w:cs="Times New Roman"/>
      <w:sz w:val="20"/>
    </w:rPr>
  </w:style>
  <w:style w:type="character" w:customStyle="1" w:styleId="ae">
    <w:name w:val="Тема примечания Знак"/>
    <w:basedOn w:val="ad"/>
    <w:uiPriority w:val="99"/>
    <w:semiHidden/>
    <w:qFormat/>
    <w:locked/>
    <w:rsid w:val="00940311"/>
    <w:rPr>
      <w:rFonts w:cs="Times New Roman"/>
      <w:b/>
      <w:sz w:val="20"/>
    </w:rPr>
  </w:style>
  <w:style w:type="character" w:customStyle="1" w:styleId="-">
    <w:name w:val="Интернет-ссылка"/>
    <w:basedOn w:val="a0"/>
    <w:uiPriority w:val="99"/>
    <w:rsid w:val="00C37A66"/>
    <w:rPr>
      <w:rFonts w:cs="Times New Roman"/>
      <w:color w:val="0000FF"/>
      <w:u w:val="single"/>
    </w:rPr>
  </w:style>
  <w:style w:type="character" w:customStyle="1" w:styleId="af">
    <w:name w:val="Текст Знак"/>
    <w:basedOn w:val="a0"/>
    <w:uiPriority w:val="99"/>
    <w:qFormat/>
    <w:locked/>
    <w:rsid w:val="00B6483F"/>
    <w:rPr>
      <w:rFonts w:ascii="Consolas" w:hAnsi="Consolas" w:cs="Times New Roman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qFormat/>
    <w:rsid w:val="00A63AB5"/>
    <w:rPr>
      <w:color w:val="808080"/>
    </w:rPr>
  </w:style>
  <w:style w:type="character" w:customStyle="1" w:styleId="61">
    <w:name w:val="Основной текст (6)"/>
    <w:uiPriority w:val="99"/>
    <w:qFormat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picklist1">
    <w:name w:val="picklist1"/>
    <w:basedOn w:val="a0"/>
    <w:qFormat/>
    <w:rsid w:val="00986A32"/>
  </w:style>
  <w:style w:type="character" w:styleId="af1">
    <w:name w:val="FollowedHyperlink"/>
    <w:basedOn w:val="a0"/>
    <w:semiHidden/>
    <w:unhideWhenUsed/>
    <w:qFormat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11776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color w:val="00000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NewRomanPSMT"/>
    </w:rPr>
  </w:style>
  <w:style w:type="character" w:customStyle="1" w:styleId="ListLabel11">
    <w:name w:val="ListLabel 11"/>
    <w:qFormat/>
    <w:rPr>
      <w:rFonts w:cs="TimesNewRomanPSMT"/>
    </w:rPr>
  </w:style>
  <w:style w:type="character" w:customStyle="1" w:styleId="ListLabel12">
    <w:name w:val="ListLabel 12"/>
    <w:qFormat/>
    <w:rPr>
      <w:rFonts w:cs="TimesNewRomanPSMT"/>
    </w:rPr>
  </w:style>
  <w:style w:type="character" w:customStyle="1" w:styleId="ListLabel13">
    <w:name w:val="ListLabel 13"/>
    <w:qFormat/>
    <w:rPr>
      <w:rFonts w:cs="TimesNewRomanPSMT"/>
    </w:rPr>
  </w:style>
  <w:style w:type="character" w:customStyle="1" w:styleId="ListLabel14">
    <w:name w:val="ListLabel 14"/>
    <w:qFormat/>
    <w:rPr>
      <w:rFonts w:cs="TimesNewRomanPSMT"/>
    </w:rPr>
  </w:style>
  <w:style w:type="character" w:customStyle="1" w:styleId="ListLabel15">
    <w:name w:val="ListLabel 15"/>
    <w:qFormat/>
    <w:rPr>
      <w:rFonts w:cs="TimesNewRomanPSMT"/>
    </w:rPr>
  </w:style>
  <w:style w:type="character" w:customStyle="1" w:styleId="ListLabel16">
    <w:name w:val="ListLabel 16"/>
    <w:qFormat/>
    <w:rPr>
      <w:rFonts w:cs="TimesNewRomanPSMT"/>
    </w:rPr>
  </w:style>
  <w:style w:type="character" w:customStyle="1" w:styleId="ListLabel17">
    <w:name w:val="ListLabel 17"/>
    <w:qFormat/>
    <w:rPr>
      <w:rFonts w:cs="TimesNewRomanPSMT"/>
    </w:rPr>
  </w:style>
  <w:style w:type="character" w:customStyle="1" w:styleId="ListLabel18">
    <w:name w:val="ListLabel 18"/>
    <w:qFormat/>
    <w:rPr>
      <w:rFonts w:cs="TimesNewRomanPSMT"/>
    </w:rPr>
  </w:style>
  <w:style w:type="character" w:customStyle="1" w:styleId="ListLabel19">
    <w:name w:val="ListLabel 19"/>
    <w:qFormat/>
    <w:rPr>
      <w:rFonts w:ascii="Times New Roman" w:hAnsi="Times New Roman" w:cs="TimesNewRomanPSMT"/>
      <w:b/>
      <w:bCs/>
      <w:sz w:val="18"/>
    </w:rPr>
  </w:style>
  <w:style w:type="character" w:customStyle="1" w:styleId="ListLabel20">
    <w:name w:val="ListLabel 20"/>
    <w:qFormat/>
    <w:rPr>
      <w:rFonts w:ascii="Roboto" w:hAnsi="Roboto" w:cs="TimesNewRomanPSMT"/>
      <w:sz w:val="18"/>
    </w:rPr>
  </w:style>
  <w:style w:type="character" w:customStyle="1" w:styleId="ListLabel21">
    <w:name w:val="ListLabel 21"/>
    <w:qFormat/>
    <w:rPr>
      <w:rFonts w:cs="TimesNewRomanPSMT"/>
    </w:rPr>
  </w:style>
  <w:style w:type="character" w:customStyle="1" w:styleId="ListLabel22">
    <w:name w:val="ListLabel 22"/>
    <w:qFormat/>
    <w:rPr>
      <w:rFonts w:cs="TimesNewRomanPSMT"/>
    </w:rPr>
  </w:style>
  <w:style w:type="character" w:customStyle="1" w:styleId="ListLabel23">
    <w:name w:val="ListLabel 23"/>
    <w:qFormat/>
    <w:rPr>
      <w:rFonts w:cs="TimesNewRomanPSMT"/>
    </w:rPr>
  </w:style>
  <w:style w:type="character" w:customStyle="1" w:styleId="ListLabel24">
    <w:name w:val="ListLabel 24"/>
    <w:qFormat/>
    <w:rPr>
      <w:rFonts w:cs="TimesNewRomanPSMT"/>
    </w:rPr>
  </w:style>
  <w:style w:type="character" w:customStyle="1" w:styleId="ListLabel25">
    <w:name w:val="ListLabel 25"/>
    <w:qFormat/>
    <w:rPr>
      <w:rFonts w:cs="TimesNewRomanPSMT"/>
    </w:rPr>
  </w:style>
  <w:style w:type="character" w:customStyle="1" w:styleId="ListLabel26">
    <w:name w:val="ListLabel 26"/>
    <w:qFormat/>
    <w:rPr>
      <w:rFonts w:cs="TimesNewRomanPSMT"/>
    </w:rPr>
  </w:style>
  <w:style w:type="character" w:customStyle="1" w:styleId="ListLabel27">
    <w:name w:val="ListLabel 27"/>
    <w:qFormat/>
    <w:rPr>
      <w:rFonts w:cs="TimesNewRomanPSMT"/>
    </w:rPr>
  </w:style>
  <w:style w:type="character" w:customStyle="1" w:styleId="ListLabel28">
    <w:name w:val="ListLabel 28"/>
    <w:qFormat/>
    <w:rPr>
      <w:rFonts w:cs="TimesNewRomanPSMT"/>
    </w:rPr>
  </w:style>
  <w:style w:type="character" w:customStyle="1" w:styleId="ListLabel29">
    <w:name w:val="ListLabel 29"/>
    <w:qFormat/>
    <w:rPr>
      <w:rFonts w:cs="TimesNewRomanPSMT"/>
    </w:rPr>
  </w:style>
  <w:style w:type="character" w:customStyle="1" w:styleId="ListLabel30">
    <w:name w:val="ListLabel 30"/>
    <w:qFormat/>
    <w:rPr>
      <w:rFonts w:cs="TimesNewRomanPSMT"/>
    </w:rPr>
  </w:style>
  <w:style w:type="character" w:customStyle="1" w:styleId="ListLabel31">
    <w:name w:val="ListLabel 31"/>
    <w:qFormat/>
    <w:rPr>
      <w:rFonts w:cs="TimesNewRomanPSMT"/>
    </w:rPr>
  </w:style>
  <w:style w:type="character" w:customStyle="1" w:styleId="ListLabel32">
    <w:name w:val="ListLabel 32"/>
    <w:qFormat/>
    <w:rPr>
      <w:rFonts w:cs="TimesNewRomanPSMT"/>
    </w:rPr>
  </w:style>
  <w:style w:type="character" w:customStyle="1" w:styleId="ListLabel33">
    <w:name w:val="ListLabel 33"/>
    <w:qFormat/>
    <w:rPr>
      <w:rFonts w:cs="TimesNewRomanPSMT"/>
    </w:rPr>
  </w:style>
  <w:style w:type="character" w:customStyle="1" w:styleId="ListLabel34">
    <w:name w:val="ListLabel 34"/>
    <w:qFormat/>
    <w:rPr>
      <w:rFonts w:cs="TimesNewRomanPSMT"/>
    </w:rPr>
  </w:style>
  <w:style w:type="character" w:customStyle="1" w:styleId="ListLabel35">
    <w:name w:val="ListLabel 35"/>
    <w:qFormat/>
    <w:rPr>
      <w:rFonts w:cs="TimesNewRomanPSMT"/>
    </w:rPr>
  </w:style>
  <w:style w:type="character" w:customStyle="1" w:styleId="ListLabel36">
    <w:name w:val="ListLabel 36"/>
    <w:qFormat/>
    <w:rPr>
      <w:rFonts w:cs="TimesNewRomanPSMT"/>
    </w:rPr>
  </w:style>
  <w:style w:type="character" w:customStyle="1" w:styleId="ListLabel37">
    <w:name w:val="ListLabel 37"/>
    <w:qFormat/>
    <w:rPr>
      <w:rFonts w:ascii="Roboto" w:hAnsi="Roboto" w:cs="TimesNewRomanPSMT"/>
      <w:color w:val="000000" w:themeColor="text1"/>
      <w:sz w:val="18"/>
      <w:szCs w:val="18"/>
      <w:u w:val="none"/>
    </w:rPr>
  </w:style>
  <w:style w:type="character" w:customStyle="1" w:styleId="ListLabel38">
    <w:name w:val="ListLabel 38"/>
    <w:qFormat/>
    <w:rPr>
      <w:rFonts w:ascii="Roboto" w:hAnsi="Roboto" w:cs="TimesNewRomanPSMT"/>
      <w:color w:val="000000" w:themeColor="text1"/>
      <w:sz w:val="18"/>
      <w:szCs w:val="18"/>
      <w:u w:val="none"/>
      <w:lang w:val="en-US"/>
    </w:rPr>
  </w:style>
  <w:style w:type="character" w:customStyle="1" w:styleId="ListLabel39">
    <w:name w:val="ListLabel 39"/>
    <w:qFormat/>
    <w:rPr>
      <w:rFonts w:ascii="Times New Roman" w:hAnsi="Times New Roman" w:cs="TimesNewRomanPSMT"/>
      <w:b/>
      <w:bCs/>
      <w:sz w:val="18"/>
    </w:rPr>
  </w:style>
  <w:style w:type="character" w:customStyle="1" w:styleId="ListLabel40">
    <w:name w:val="ListLabel 40"/>
    <w:qFormat/>
    <w:rPr>
      <w:rFonts w:ascii="Times New Roman" w:hAnsi="Times New Roman" w:cs="TimesNewRomanPSMT"/>
      <w:sz w:val="18"/>
    </w:rPr>
  </w:style>
  <w:style w:type="character" w:customStyle="1" w:styleId="ListLabel41">
    <w:name w:val="ListLabel 41"/>
    <w:qFormat/>
    <w:rPr>
      <w:rFonts w:cs="TimesNewRomanPSMT"/>
    </w:rPr>
  </w:style>
  <w:style w:type="character" w:customStyle="1" w:styleId="ListLabel42">
    <w:name w:val="ListLabel 42"/>
    <w:qFormat/>
    <w:rPr>
      <w:rFonts w:cs="TimesNewRomanPSMT"/>
    </w:rPr>
  </w:style>
  <w:style w:type="character" w:customStyle="1" w:styleId="ListLabel43">
    <w:name w:val="ListLabel 43"/>
    <w:qFormat/>
    <w:rPr>
      <w:rFonts w:cs="TimesNewRomanPSMT"/>
    </w:rPr>
  </w:style>
  <w:style w:type="character" w:customStyle="1" w:styleId="ListLabel44">
    <w:name w:val="ListLabel 44"/>
    <w:qFormat/>
    <w:rPr>
      <w:rFonts w:cs="TimesNewRomanPSMT"/>
    </w:rPr>
  </w:style>
  <w:style w:type="character" w:customStyle="1" w:styleId="ListLabel45">
    <w:name w:val="ListLabel 45"/>
    <w:qFormat/>
    <w:rPr>
      <w:rFonts w:cs="TimesNewRomanPSMT"/>
    </w:rPr>
  </w:style>
  <w:style w:type="character" w:customStyle="1" w:styleId="ListLabel46">
    <w:name w:val="ListLabel 46"/>
    <w:qFormat/>
    <w:rPr>
      <w:rFonts w:cs="TimesNewRomanPSMT"/>
    </w:rPr>
  </w:style>
  <w:style w:type="character" w:customStyle="1" w:styleId="ListLabel47">
    <w:name w:val="ListLabel 47"/>
    <w:qFormat/>
    <w:rPr>
      <w:rFonts w:cs="TimesNewRomanPSMT"/>
    </w:rPr>
  </w:style>
  <w:style w:type="character" w:customStyle="1" w:styleId="ListLabel48">
    <w:name w:val="ListLabel 48"/>
    <w:qFormat/>
    <w:rPr>
      <w:rFonts w:ascii="Times New Roman" w:hAnsi="Times New Roman" w:cs="TimesNewRomanPSMT"/>
      <w:color w:val="000000" w:themeColor="text1"/>
      <w:sz w:val="18"/>
      <w:szCs w:val="18"/>
      <w:u w:val="none"/>
    </w:rPr>
  </w:style>
  <w:style w:type="character" w:customStyle="1" w:styleId="ListLabel49">
    <w:name w:val="ListLabel 49"/>
    <w:qFormat/>
    <w:rPr>
      <w:rFonts w:ascii="Times New Roman" w:hAnsi="Times New Roman" w:cs="TimesNewRomanPSMT"/>
      <w:color w:val="000000" w:themeColor="text1"/>
      <w:sz w:val="18"/>
      <w:szCs w:val="18"/>
      <w:u w:val="none"/>
      <w:lang w:val="en-US"/>
    </w:rPr>
  </w:style>
  <w:style w:type="character" w:customStyle="1" w:styleId="ListLabel50">
    <w:name w:val="ListLabel 50"/>
    <w:qFormat/>
    <w:rPr>
      <w:rFonts w:ascii="Times New Roman" w:hAnsi="Times New Roman" w:cs="TimesNewRomanPSMT"/>
      <w:b/>
      <w:bCs/>
      <w:sz w:val="18"/>
    </w:rPr>
  </w:style>
  <w:style w:type="character" w:customStyle="1" w:styleId="ListLabel51">
    <w:name w:val="ListLabel 51"/>
    <w:qFormat/>
    <w:rPr>
      <w:rFonts w:ascii="Times New Roman" w:hAnsi="Times New Roman" w:cs="TimesNewRomanPSMT"/>
      <w:sz w:val="18"/>
    </w:rPr>
  </w:style>
  <w:style w:type="character" w:customStyle="1" w:styleId="ListLabel52">
    <w:name w:val="ListLabel 52"/>
    <w:qFormat/>
    <w:rPr>
      <w:rFonts w:cs="TimesNewRomanPSMT"/>
    </w:rPr>
  </w:style>
  <w:style w:type="character" w:customStyle="1" w:styleId="ListLabel53">
    <w:name w:val="ListLabel 53"/>
    <w:qFormat/>
    <w:rPr>
      <w:rFonts w:cs="TimesNewRomanPSMT"/>
    </w:rPr>
  </w:style>
  <w:style w:type="character" w:customStyle="1" w:styleId="ListLabel54">
    <w:name w:val="ListLabel 54"/>
    <w:qFormat/>
    <w:rPr>
      <w:rFonts w:cs="TimesNewRomanPSMT"/>
    </w:rPr>
  </w:style>
  <w:style w:type="character" w:customStyle="1" w:styleId="ListLabel55">
    <w:name w:val="ListLabel 55"/>
    <w:qFormat/>
    <w:rPr>
      <w:rFonts w:cs="TimesNewRomanPSMT"/>
    </w:rPr>
  </w:style>
  <w:style w:type="character" w:customStyle="1" w:styleId="ListLabel56">
    <w:name w:val="ListLabel 56"/>
    <w:qFormat/>
    <w:rPr>
      <w:rFonts w:cs="TimesNewRomanPSMT"/>
    </w:rPr>
  </w:style>
  <w:style w:type="character" w:customStyle="1" w:styleId="ListLabel57">
    <w:name w:val="ListLabel 57"/>
    <w:qFormat/>
    <w:rPr>
      <w:rFonts w:cs="TimesNewRomanPSMT"/>
    </w:rPr>
  </w:style>
  <w:style w:type="character" w:customStyle="1" w:styleId="ListLabel58">
    <w:name w:val="ListLabel 58"/>
    <w:qFormat/>
    <w:rPr>
      <w:rFonts w:cs="TimesNewRomanPSMT"/>
    </w:rPr>
  </w:style>
  <w:style w:type="character" w:customStyle="1" w:styleId="ListLabel59">
    <w:name w:val="ListLabel 59"/>
    <w:qFormat/>
    <w:rPr>
      <w:rFonts w:cs="TimesNewRomanPSMT"/>
      <w:color w:val="000000" w:themeColor="text1"/>
      <w:sz w:val="18"/>
      <w:szCs w:val="18"/>
      <w:u w:val="none"/>
    </w:rPr>
  </w:style>
  <w:style w:type="character" w:customStyle="1" w:styleId="ListLabel60">
    <w:name w:val="ListLabel 60"/>
    <w:qFormat/>
    <w:rPr>
      <w:rFonts w:cs="TimesNewRomanPSMT"/>
      <w:color w:val="000000" w:themeColor="text1"/>
      <w:sz w:val="18"/>
      <w:szCs w:val="18"/>
      <w:u w:val="none"/>
      <w:lang w:val="en-US"/>
    </w:rPr>
  </w:style>
  <w:style w:type="character" w:customStyle="1" w:styleId="ListLabel61">
    <w:name w:val="ListLabel 61"/>
    <w:qFormat/>
    <w:rPr>
      <w:rFonts w:ascii="Times New Roman" w:hAnsi="Times New Roman" w:cs="TimesNewRomanPSMT"/>
      <w:b/>
      <w:bCs/>
      <w:sz w:val="18"/>
    </w:rPr>
  </w:style>
  <w:style w:type="character" w:customStyle="1" w:styleId="ListLabel62">
    <w:name w:val="ListLabel 62"/>
    <w:qFormat/>
    <w:rPr>
      <w:rFonts w:ascii="Times New Roman" w:hAnsi="Times New Roman" w:cs="TimesNewRomanPSMT"/>
      <w:sz w:val="18"/>
    </w:rPr>
  </w:style>
  <w:style w:type="character" w:customStyle="1" w:styleId="ListLabel63">
    <w:name w:val="ListLabel 63"/>
    <w:qFormat/>
    <w:rPr>
      <w:rFonts w:cs="TimesNewRomanPSMT"/>
    </w:rPr>
  </w:style>
  <w:style w:type="character" w:customStyle="1" w:styleId="ListLabel64">
    <w:name w:val="ListLabel 64"/>
    <w:qFormat/>
    <w:rPr>
      <w:rFonts w:cs="TimesNewRomanPSMT"/>
    </w:rPr>
  </w:style>
  <w:style w:type="character" w:customStyle="1" w:styleId="ListLabel65">
    <w:name w:val="ListLabel 65"/>
    <w:qFormat/>
    <w:rPr>
      <w:rFonts w:cs="TimesNewRomanPSMT"/>
    </w:rPr>
  </w:style>
  <w:style w:type="character" w:customStyle="1" w:styleId="ListLabel66">
    <w:name w:val="ListLabel 66"/>
    <w:qFormat/>
    <w:rPr>
      <w:rFonts w:cs="TimesNewRomanPSMT"/>
    </w:rPr>
  </w:style>
  <w:style w:type="character" w:customStyle="1" w:styleId="ListLabel67">
    <w:name w:val="ListLabel 67"/>
    <w:qFormat/>
    <w:rPr>
      <w:rFonts w:cs="TimesNewRomanPSMT"/>
    </w:rPr>
  </w:style>
  <w:style w:type="character" w:customStyle="1" w:styleId="ListLabel68">
    <w:name w:val="ListLabel 68"/>
    <w:qFormat/>
    <w:rPr>
      <w:rFonts w:cs="TimesNewRomanPSMT"/>
    </w:rPr>
  </w:style>
  <w:style w:type="character" w:customStyle="1" w:styleId="ListLabel69">
    <w:name w:val="ListLabel 69"/>
    <w:qFormat/>
    <w:rPr>
      <w:rFonts w:cs="TimesNewRomanPSMT"/>
    </w:rPr>
  </w:style>
  <w:style w:type="character" w:customStyle="1" w:styleId="ListLabel70">
    <w:name w:val="ListLabel 70"/>
    <w:qFormat/>
    <w:rPr>
      <w:rFonts w:ascii="Times New Roman" w:hAnsi="Times New Roman" w:cs="TimesNewRomanPSMT"/>
      <w:b/>
      <w:bCs/>
      <w:sz w:val="18"/>
    </w:rPr>
  </w:style>
  <w:style w:type="character" w:customStyle="1" w:styleId="ListLabel71">
    <w:name w:val="ListLabel 71"/>
    <w:qFormat/>
    <w:rPr>
      <w:rFonts w:ascii="Times New Roman" w:hAnsi="Times New Roman" w:cs="TimesNewRomanPSMT"/>
      <w:sz w:val="18"/>
    </w:rPr>
  </w:style>
  <w:style w:type="character" w:customStyle="1" w:styleId="ListLabel72">
    <w:name w:val="ListLabel 72"/>
    <w:qFormat/>
    <w:rPr>
      <w:rFonts w:cs="TimesNewRomanPSMT"/>
    </w:rPr>
  </w:style>
  <w:style w:type="character" w:customStyle="1" w:styleId="ListLabel73">
    <w:name w:val="ListLabel 73"/>
    <w:qFormat/>
    <w:rPr>
      <w:rFonts w:cs="TimesNewRomanPSMT"/>
    </w:rPr>
  </w:style>
  <w:style w:type="character" w:customStyle="1" w:styleId="ListLabel74">
    <w:name w:val="ListLabel 74"/>
    <w:qFormat/>
    <w:rPr>
      <w:rFonts w:cs="TimesNewRomanPSMT"/>
    </w:rPr>
  </w:style>
  <w:style w:type="character" w:customStyle="1" w:styleId="ListLabel75">
    <w:name w:val="ListLabel 75"/>
    <w:qFormat/>
    <w:rPr>
      <w:rFonts w:cs="TimesNewRomanPSMT"/>
    </w:rPr>
  </w:style>
  <w:style w:type="character" w:customStyle="1" w:styleId="ListLabel76">
    <w:name w:val="ListLabel 76"/>
    <w:qFormat/>
    <w:rPr>
      <w:rFonts w:cs="TimesNewRomanPSMT"/>
    </w:rPr>
  </w:style>
  <w:style w:type="character" w:customStyle="1" w:styleId="ListLabel77">
    <w:name w:val="ListLabel 77"/>
    <w:qFormat/>
    <w:rPr>
      <w:rFonts w:cs="TimesNewRomanPSMT"/>
    </w:rPr>
  </w:style>
  <w:style w:type="character" w:customStyle="1" w:styleId="ListLabel78">
    <w:name w:val="ListLabel 78"/>
    <w:qFormat/>
    <w:rPr>
      <w:rFonts w:cs="TimesNewRomanPSMT"/>
    </w:rPr>
  </w:style>
  <w:style w:type="character" w:customStyle="1" w:styleId="ListLabel79">
    <w:name w:val="ListLabel 79"/>
    <w:qFormat/>
    <w:rPr>
      <w:rFonts w:ascii="Times New Roman" w:hAnsi="Times New Roman" w:cs="TimesNewRomanPSMT"/>
      <w:b/>
      <w:bCs/>
      <w:sz w:val="18"/>
    </w:rPr>
  </w:style>
  <w:style w:type="character" w:customStyle="1" w:styleId="ListLabel80">
    <w:name w:val="ListLabel 80"/>
    <w:qFormat/>
    <w:rPr>
      <w:rFonts w:ascii="Times New Roman" w:hAnsi="Times New Roman" w:cs="TimesNewRomanPSMT"/>
      <w:sz w:val="18"/>
    </w:rPr>
  </w:style>
  <w:style w:type="character" w:customStyle="1" w:styleId="ListLabel81">
    <w:name w:val="ListLabel 81"/>
    <w:qFormat/>
    <w:rPr>
      <w:rFonts w:cs="TimesNewRomanPSMT"/>
    </w:rPr>
  </w:style>
  <w:style w:type="character" w:customStyle="1" w:styleId="ListLabel82">
    <w:name w:val="ListLabel 82"/>
    <w:qFormat/>
    <w:rPr>
      <w:rFonts w:cs="TimesNewRomanPSMT"/>
    </w:rPr>
  </w:style>
  <w:style w:type="character" w:customStyle="1" w:styleId="ListLabel83">
    <w:name w:val="ListLabel 83"/>
    <w:qFormat/>
    <w:rPr>
      <w:rFonts w:cs="TimesNewRomanPSMT"/>
    </w:rPr>
  </w:style>
  <w:style w:type="character" w:customStyle="1" w:styleId="ListLabel84">
    <w:name w:val="ListLabel 84"/>
    <w:qFormat/>
    <w:rPr>
      <w:rFonts w:cs="TimesNewRomanPSMT"/>
    </w:rPr>
  </w:style>
  <w:style w:type="character" w:customStyle="1" w:styleId="ListLabel85">
    <w:name w:val="ListLabel 85"/>
    <w:qFormat/>
    <w:rPr>
      <w:rFonts w:cs="TimesNewRomanPSMT"/>
    </w:rPr>
  </w:style>
  <w:style w:type="character" w:customStyle="1" w:styleId="ListLabel86">
    <w:name w:val="ListLabel 86"/>
    <w:qFormat/>
    <w:rPr>
      <w:rFonts w:cs="TimesNewRomanPSMT"/>
    </w:rPr>
  </w:style>
  <w:style w:type="character" w:customStyle="1" w:styleId="ListLabel87">
    <w:name w:val="ListLabel 87"/>
    <w:qFormat/>
    <w:rPr>
      <w:rFonts w:cs="TimesNewRomanPSMT"/>
    </w:rPr>
  </w:style>
  <w:style w:type="character" w:customStyle="1" w:styleId="ListLabel88">
    <w:name w:val="ListLabel 88"/>
    <w:qFormat/>
    <w:rPr>
      <w:rFonts w:cs="TimesNewRomanPSMT"/>
      <w:b/>
      <w:bCs/>
      <w:sz w:val="18"/>
    </w:rPr>
  </w:style>
  <w:style w:type="character" w:customStyle="1" w:styleId="ListLabel89">
    <w:name w:val="ListLabel 89"/>
    <w:qFormat/>
    <w:rPr>
      <w:rFonts w:ascii="Times New Roman" w:hAnsi="Times New Roman" w:cs="TimesNewRomanPSMT"/>
      <w:sz w:val="18"/>
    </w:rPr>
  </w:style>
  <w:style w:type="character" w:customStyle="1" w:styleId="ListLabel90">
    <w:name w:val="ListLabel 90"/>
    <w:qFormat/>
    <w:rPr>
      <w:rFonts w:cs="TimesNewRomanPSMT"/>
    </w:rPr>
  </w:style>
  <w:style w:type="character" w:customStyle="1" w:styleId="ListLabel91">
    <w:name w:val="ListLabel 91"/>
    <w:qFormat/>
    <w:rPr>
      <w:rFonts w:cs="TimesNewRomanPSMT"/>
    </w:rPr>
  </w:style>
  <w:style w:type="character" w:customStyle="1" w:styleId="ListLabel92">
    <w:name w:val="ListLabel 92"/>
    <w:qFormat/>
    <w:rPr>
      <w:rFonts w:cs="TimesNewRomanPSMT"/>
    </w:rPr>
  </w:style>
  <w:style w:type="character" w:customStyle="1" w:styleId="ListLabel93">
    <w:name w:val="ListLabel 93"/>
    <w:qFormat/>
    <w:rPr>
      <w:rFonts w:cs="TimesNewRomanPSMT"/>
    </w:rPr>
  </w:style>
  <w:style w:type="character" w:customStyle="1" w:styleId="ListLabel94">
    <w:name w:val="ListLabel 94"/>
    <w:qFormat/>
    <w:rPr>
      <w:rFonts w:cs="TimesNewRomanPSMT"/>
    </w:rPr>
  </w:style>
  <w:style w:type="character" w:customStyle="1" w:styleId="ListLabel95">
    <w:name w:val="ListLabel 95"/>
    <w:qFormat/>
    <w:rPr>
      <w:rFonts w:cs="TimesNewRomanPSMT"/>
    </w:rPr>
  </w:style>
  <w:style w:type="character" w:customStyle="1" w:styleId="ListLabel96">
    <w:name w:val="ListLabel 96"/>
    <w:qFormat/>
    <w:rPr>
      <w:rFonts w:cs="TimesNewRomanPSMT"/>
    </w:rPr>
  </w:style>
  <w:style w:type="character" w:customStyle="1" w:styleId="ListLabel97">
    <w:name w:val="ListLabel 97"/>
    <w:qFormat/>
    <w:rPr>
      <w:rFonts w:cs="TimesNewRomanPSMT"/>
      <w:b/>
      <w:bCs/>
      <w:sz w:val="18"/>
    </w:rPr>
  </w:style>
  <w:style w:type="character" w:customStyle="1" w:styleId="ListLabel98">
    <w:name w:val="ListLabel 98"/>
    <w:qFormat/>
    <w:rPr>
      <w:rFonts w:ascii="Times New Roman" w:hAnsi="Times New Roman" w:cs="TimesNewRomanPSMT"/>
      <w:sz w:val="18"/>
    </w:rPr>
  </w:style>
  <w:style w:type="character" w:customStyle="1" w:styleId="ListLabel99">
    <w:name w:val="ListLabel 99"/>
    <w:qFormat/>
    <w:rPr>
      <w:rFonts w:cs="TimesNewRomanPSMT"/>
    </w:rPr>
  </w:style>
  <w:style w:type="character" w:customStyle="1" w:styleId="ListLabel100">
    <w:name w:val="ListLabel 100"/>
    <w:qFormat/>
    <w:rPr>
      <w:rFonts w:cs="TimesNewRomanPSMT"/>
    </w:rPr>
  </w:style>
  <w:style w:type="character" w:customStyle="1" w:styleId="ListLabel101">
    <w:name w:val="ListLabel 101"/>
    <w:qFormat/>
    <w:rPr>
      <w:rFonts w:cs="TimesNewRomanPSMT"/>
    </w:rPr>
  </w:style>
  <w:style w:type="character" w:customStyle="1" w:styleId="ListLabel102">
    <w:name w:val="ListLabel 102"/>
    <w:qFormat/>
    <w:rPr>
      <w:rFonts w:cs="TimesNewRomanPSMT"/>
    </w:rPr>
  </w:style>
  <w:style w:type="character" w:customStyle="1" w:styleId="ListLabel103">
    <w:name w:val="ListLabel 103"/>
    <w:qFormat/>
    <w:rPr>
      <w:rFonts w:cs="TimesNewRomanPSMT"/>
    </w:rPr>
  </w:style>
  <w:style w:type="character" w:customStyle="1" w:styleId="ListLabel104">
    <w:name w:val="ListLabel 104"/>
    <w:qFormat/>
    <w:rPr>
      <w:rFonts w:cs="TimesNewRomanPSMT"/>
    </w:rPr>
  </w:style>
  <w:style w:type="character" w:customStyle="1" w:styleId="ListLabel105">
    <w:name w:val="ListLabel 105"/>
    <w:qFormat/>
    <w:rPr>
      <w:rFonts w:cs="TimesNewRomanPSMT"/>
    </w:rPr>
  </w:style>
  <w:style w:type="character" w:customStyle="1" w:styleId="ListLabel106">
    <w:name w:val="ListLabel 106"/>
    <w:qFormat/>
    <w:rPr>
      <w:rFonts w:ascii="Times New Roman" w:hAnsi="Times New Roman" w:cs="TimesNewRomanPSMT"/>
      <w:color w:val="000000" w:themeColor="text1"/>
      <w:sz w:val="18"/>
      <w:szCs w:val="18"/>
      <w:u w:val="none"/>
    </w:rPr>
  </w:style>
  <w:style w:type="character" w:customStyle="1" w:styleId="ListLabel107">
    <w:name w:val="ListLabel 107"/>
    <w:qFormat/>
    <w:rPr>
      <w:rFonts w:ascii="Times New Roman" w:hAnsi="Times New Roman" w:cs="TimesNewRomanPSMT"/>
      <w:color w:val="000000" w:themeColor="text1"/>
      <w:sz w:val="18"/>
      <w:szCs w:val="18"/>
      <w:u w:val="none"/>
      <w:lang w:val="en-US"/>
    </w:rPr>
  </w:style>
  <w:style w:type="character" w:customStyle="1" w:styleId="ListLabel108">
    <w:name w:val="ListLabel 108"/>
    <w:qFormat/>
    <w:rPr>
      <w:rFonts w:ascii="Times New Roman" w:hAnsi="Times New Roman"/>
      <w:color w:val="000000" w:themeColor="text1"/>
      <w:sz w:val="20"/>
      <w:szCs w:val="20"/>
      <w:u w:val="none"/>
    </w:rPr>
  </w:style>
  <w:style w:type="character" w:customStyle="1" w:styleId="ListLabel109">
    <w:name w:val="ListLabel 109"/>
    <w:qFormat/>
    <w:rPr>
      <w:rFonts w:ascii="Times New Roman" w:hAnsi="Times New Roman"/>
      <w:color w:val="000000" w:themeColor="text1"/>
      <w:sz w:val="20"/>
      <w:szCs w:val="20"/>
      <w:u w:val="none"/>
      <w:lang w:val="en-US"/>
    </w:rPr>
  </w:style>
  <w:style w:type="character" w:customStyle="1" w:styleId="ListLabel110">
    <w:name w:val="ListLabel 110"/>
    <w:qFormat/>
    <w:rPr>
      <w:rFonts w:ascii="Times New Roman" w:hAnsi="Times New Roman"/>
      <w:iCs/>
      <w:sz w:val="20"/>
      <w:szCs w:val="20"/>
    </w:rPr>
  </w:style>
  <w:style w:type="character" w:customStyle="1" w:styleId="ListLabel111">
    <w:name w:val="ListLabel 111"/>
    <w:qFormat/>
    <w:rPr>
      <w:rFonts w:ascii="Times New Roman" w:hAnsi="Times New Roman"/>
      <w:iCs/>
      <w:sz w:val="20"/>
      <w:szCs w:val="20"/>
      <w:lang w:val="en-US"/>
    </w:rPr>
  </w:style>
  <w:style w:type="character" w:customStyle="1" w:styleId="ListLabel112">
    <w:name w:val="ListLabel 112"/>
    <w:qFormat/>
    <w:rPr>
      <w:rFonts w:ascii="Times New Roman" w:hAnsi="Times New Roman"/>
      <w:color w:val="000000" w:themeColor="text1"/>
      <w:sz w:val="20"/>
      <w:szCs w:val="20"/>
      <w:u w:val="none"/>
    </w:rPr>
  </w:style>
  <w:style w:type="character" w:customStyle="1" w:styleId="ListLabel113">
    <w:name w:val="ListLabel 113"/>
    <w:qFormat/>
    <w:rPr>
      <w:rFonts w:ascii="Times New Roman" w:hAnsi="Times New Roman"/>
      <w:color w:val="000000" w:themeColor="text1"/>
      <w:sz w:val="20"/>
      <w:szCs w:val="20"/>
      <w:u w:val="none"/>
      <w:lang w:val="en-US"/>
    </w:rPr>
  </w:style>
  <w:style w:type="character" w:customStyle="1" w:styleId="ListLabel114">
    <w:name w:val="ListLabel 114"/>
    <w:qFormat/>
    <w:rPr>
      <w:iCs/>
    </w:rPr>
  </w:style>
  <w:style w:type="character" w:customStyle="1" w:styleId="ListLabel115">
    <w:name w:val="ListLabel 115"/>
    <w:qFormat/>
    <w:rPr>
      <w:iCs/>
      <w:lang w:val="en-US"/>
    </w:rPr>
  </w:style>
  <w:style w:type="character" w:customStyle="1" w:styleId="ListLabel116">
    <w:name w:val="ListLabel 116"/>
    <w:qFormat/>
    <w:rPr>
      <w:color w:val="000000" w:themeColor="text1"/>
      <w:sz w:val="20"/>
      <w:szCs w:val="20"/>
      <w:u w:val="none"/>
    </w:rPr>
  </w:style>
  <w:style w:type="character" w:customStyle="1" w:styleId="ListLabel117">
    <w:name w:val="ListLabel 117"/>
    <w:qFormat/>
    <w:rPr>
      <w:color w:val="000000" w:themeColor="text1"/>
      <w:sz w:val="20"/>
      <w:szCs w:val="20"/>
      <w:u w:val="none"/>
      <w:lang w:val="en-US"/>
    </w:rPr>
  </w:style>
  <w:style w:type="paragraph" w:customStyle="1" w:styleId="12">
    <w:name w:val="Заголовок1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99"/>
    <w:rsid w:val="00940311"/>
    <w:pPr>
      <w:ind w:right="-284"/>
      <w:jc w:val="both"/>
    </w:p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f5">
    <w:name w:val="index heading"/>
    <w:basedOn w:val="a"/>
    <w:qFormat/>
    <w:pPr>
      <w:suppressLineNumbers/>
    </w:pPr>
    <w:rPr>
      <w:rFonts w:cs="Lucida Sans"/>
    </w:rPr>
  </w:style>
  <w:style w:type="paragraph" w:styleId="af6">
    <w:name w:val="Title"/>
    <w:basedOn w:val="a"/>
    <w:next w:val="af2"/>
    <w:uiPriority w:val="99"/>
    <w:qFormat/>
    <w:rsid w:val="00940311"/>
    <w:pPr>
      <w:jc w:val="center"/>
    </w:pPr>
    <w:rPr>
      <w:rFonts w:ascii="Cambria" w:hAnsi="Cambria"/>
      <w:b/>
      <w:bCs/>
      <w:sz w:val="32"/>
      <w:szCs w:val="32"/>
    </w:rPr>
  </w:style>
  <w:style w:type="paragraph" w:styleId="af7">
    <w:name w:val="header"/>
    <w:basedOn w:val="a"/>
    <w:uiPriority w:val="99"/>
    <w:rsid w:val="00940311"/>
    <w:pPr>
      <w:tabs>
        <w:tab w:val="center" w:pos="4153"/>
        <w:tab w:val="right" w:pos="8306"/>
      </w:tabs>
    </w:pPr>
  </w:style>
  <w:style w:type="paragraph" w:styleId="af8">
    <w:name w:val="Block Text"/>
    <w:basedOn w:val="a"/>
    <w:uiPriority w:val="99"/>
    <w:qFormat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0">
    <w:name w:val="Body Text 3"/>
    <w:basedOn w:val="a"/>
    <w:link w:val="31"/>
    <w:uiPriority w:val="99"/>
    <w:qFormat/>
    <w:rsid w:val="00940311"/>
    <w:pPr>
      <w:ind w:right="-1"/>
      <w:jc w:val="both"/>
    </w:pPr>
    <w:rPr>
      <w:sz w:val="16"/>
      <w:szCs w:val="16"/>
    </w:rPr>
  </w:style>
  <w:style w:type="paragraph" w:styleId="af9">
    <w:name w:val="Body Text Indent"/>
    <w:basedOn w:val="a"/>
    <w:uiPriority w:val="99"/>
    <w:rsid w:val="00940311"/>
    <w:pPr>
      <w:jc w:val="both"/>
    </w:pPr>
  </w:style>
  <w:style w:type="paragraph" w:styleId="20">
    <w:name w:val="Body Text Indent 2"/>
    <w:basedOn w:val="a"/>
    <w:link w:val="21"/>
    <w:uiPriority w:val="99"/>
    <w:qFormat/>
    <w:rsid w:val="00940311"/>
    <w:pPr>
      <w:ind w:right="-58" w:firstLine="567"/>
      <w:jc w:val="both"/>
    </w:pPr>
  </w:style>
  <w:style w:type="paragraph" w:customStyle="1" w:styleId="Normal1">
    <w:name w:val="Normal1"/>
    <w:qFormat/>
    <w:rsid w:val="00940311"/>
    <w:pPr>
      <w:widowControl w:val="0"/>
      <w:spacing w:line="300" w:lineRule="auto"/>
      <w:ind w:firstLine="720"/>
    </w:pPr>
    <w:rPr>
      <w:color w:val="00000A"/>
      <w:sz w:val="22"/>
      <w:szCs w:val="22"/>
    </w:rPr>
  </w:style>
  <w:style w:type="paragraph" w:styleId="afa">
    <w:name w:val="Subtitle"/>
    <w:basedOn w:val="a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paragraph" w:styleId="afb">
    <w:name w:val="footer"/>
    <w:basedOn w:val="a"/>
    <w:uiPriority w:val="99"/>
    <w:rsid w:val="00940311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a"/>
    <w:qFormat/>
    <w:rsid w:val="00A916E9"/>
    <w:pPr>
      <w:ind w:firstLine="720"/>
      <w:jc w:val="both"/>
      <w:textAlignment w:val="baseline"/>
    </w:pPr>
    <w:rPr>
      <w:sz w:val="24"/>
      <w:szCs w:val="24"/>
    </w:rPr>
  </w:style>
  <w:style w:type="paragraph" w:styleId="afc">
    <w:name w:val="Balloon Text"/>
    <w:basedOn w:val="a"/>
    <w:uiPriority w:val="99"/>
    <w:semiHidden/>
    <w:qFormat/>
    <w:rsid w:val="002C28AE"/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rsid w:val="00FE724E"/>
    <w:pPr>
      <w:ind w:firstLine="720"/>
    </w:pPr>
    <w:rPr>
      <w:rFonts w:ascii="Arial" w:hAnsi="Arial" w:cs="Arial"/>
      <w:color w:val="00000A"/>
    </w:rPr>
  </w:style>
  <w:style w:type="paragraph" w:styleId="afd">
    <w:name w:val="Document Map"/>
    <w:basedOn w:val="a"/>
    <w:uiPriority w:val="99"/>
    <w:semiHidden/>
    <w:qFormat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paragraph" w:styleId="afe">
    <w:name w:val="annotation text"/>
    <w:basedOn w:val="a"/>
    <w:uiPriority w:val="99"/>
    <w:semiHidden/>
    <w:qFormat/>
    <w:rsid w:val="000E5070"/>
  </w:style>
  <w:style w:type="paragraph" w:styleId="aff">
    <w:name w:val="annotation subject"/>
    <w:basedOn w:val="afe"/>
    <w:uiPriority w:val="99"/>
    <w:semiHidden/>
    <w:qFormat/>
    <w:rsid w:val="000E5070"/>
    <w:rPr>
      <w:b/>
      <w:bCs/>
    </w:rPr>
  </w:style>
  <w:style w:type="paragraph" w:customStyle="1" w:styleId="CharChar">
    <w:name w:val="Char Char Знак Знак Знак Знак Знак"/>
    <w:basedOn w:val="a"/>
    <w:qFormat/>
    <w:rsid w:val="00F759D7"/>
    <w:pPr>
      <w:tabs>
        <w:tab w:val="left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qFormat/>
    <w:rsid w:val="00C05369"/>
    <w:pPr>
      <w:widowControl w:val="0"/>
    </w:pPr>
    <w:rPr>
      <w:rFonts w:ascii="Courier New" w:hAnsi="Courier New" w:cs="Courier New"/>
      <w:color w:val="00000A"/>
    </w:rPr>
  </w:style>
  <w:style w:type="paragraph" w:customStyle="1" w:styleId="ConsPlusTitle">
    <w:name w:val="ConsPlusTitle"/>
    <w:qFormat/>
    <w:rsid w:val="00C05369"/>
    <w:pPr>
      <w:widowControl w:val="0"/>
    </w:pPr>
    <w:rPr>
      <w:b/>
      <w:bCs/>
      <w:color w:val="00000A"/>
      <w:sz w:val="24"/>
      <w:szCs w:val="24"/>
    </w:rPr>
  </w:style>
  <w:style w:type="paragraph" w:styleId="aff0">
    <w:name w:val="Revision"/>
    <w:uiPriority w:val="99"/>
    <w:semiHidden/>
    <w:qFormat/>
    <w:rsid w:val="00F31613"/>
    <w:rPr>
      <w:color w:val="00000A"/>
    </w:rPr>
  </w:style>
  <w:style w:type="paragraph" w:customStyle="1" w:styleId="aff1">
    <w:name w:val="Знак Знак Знак"/>
    <w:basedOn w:val="a"/>
    <w:qFormat/>
    <w:rsid w:val="00A844D7"/>
    <w:pPr>
      <w:tabs>
        <w:tab w:val="left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2">
    <w:name w:val="Plain Text"/>
    <w:basedOn w:val="a"/>
    <w:uiPriority w:val="99"/>
    <w:unhideWhenUsed/>
    <w:qFormat/>
    <w:rsid w:val="00B6483F"/>
    <w:rPr>
      <w:rFonts w:ascii="Consolas" w:hAnsi="Consolas"/>
      <w:sz w:val="21"/>
      <w:szCs w:val="21"/>
      <w:lang w:eastAsia="en-US"/>
    </w:rPr>
  </w:style>
  <w:style w:type="paragraph" w:styleId="aff3">
    <w:name w:val="Normal (Web)"/>
    <w:basedOn w:val="a"/>
    <w:uiPriority w:val="99"/>
    <w:qFormat/>
    <w:rsid w:val="00FD1558"/>
    <w:pPr>
      <w:spacing w:beforeAutospacing="1" w:afterAutospacing="1"/>
    </w:pPr>
    <w:rPr>
      <w:sz w:val="24"/>
      <w:szCs w:val="24"/>
    </w:rPr>
  </w:style>
  <w:style w:type="paragraph" w:styleId="aff4">
    <w:name w:val="List Paragraph"/>
    <w:basedOn w:val="a"/>
    <w:qFormat/>
    <w:rsid w:val="003B755D"/>
    <w:pPr>
      <w:ind w:left="720"/>
      <w:contextualSpacing/>
    </w:pPr>
  </w:style>
  <w:style w:type="paragraph" w:styleId="aff5">
    <w:name w:val="No Spacing"/>
    <w:uiPriority w:val="1"/>
    <w:qFormat/>
    <w:rsid w:val="00621E81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sNormal">
    <w:name w:val="ConsNormal"/>
    <w:qFormat/>
    <w:rsid w:val="00D12A2C"/>
    <w:pPr>
      <w:widowControl w:val="0"/>
      <w:suppressAutoHyphens/>
      <w:ind w:firstLine="720"/>
    </w:pPr>
    <w:rPr>
      <w:color w:val="00000A"/>
    </w:rPr>
  </w:style>
  <w:style w:type="paragraph" w:customStyle="1" w:styleId="aff6">
    <w:name w:val="документ основной"/>
    <w:basedOn w:val="a"/>
    <w:qFormat/>
    <w:rsid w:val="009E3D12"/>
    <w:pPr>
      <w:tabs>
        <w:tab w:val="right" w:pos="10065"/>
      </w:tabs>
      <w:spacing w:line="276" w:lineRule="auto"/>
      <w:ind w:firstLine="709"/>
      <w:jc w:val="both"/>
    </w:pPr>
    <w:rPr>
      <w:rFonts w:ascii="Roboto" w:hAnsi="Roboto"/>
      <w:bCs/>
      <w:sz w:val="22"/>
      <w:szCs w:val="22"/>
    </w:rPr>
  </w:style>
  <w:style w:type="paragraph" w:customStyle="1" w:styleId="p1">
    <w:name w:val="p1"/>
    <w:basedOn w:val="a"/>
    <w:qFormat/>
    <w:rsid w:val="00092DCF"/>
    <w:pPr>
      <w:ind w:firstLine="405"/>
      <w:jc w:val="both"/>
    </w:pPr>
    <w:rPr>
      <w:rFonts w:ascii="Arial" w:hAnsi="Arial" w:cs="Arial"/>
      <w:sz w:val="15"/>
      <w:szCs w:val="15"/>
    </w:rPr>
  </w:style>
  <w:style w:type="paragraph" w:customStyle="1" w:styleId="aff7">
    <w:name w:val="Содержимое врезки"/>
    <w:basedOn w:val="a"/>
    <w:qFormat/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13">
    <w:name w:val="Цветной список1"/>
    <w:basedOn w:val="a"/>
    <w:qFormat/>
    <w:pPr>
      <w:spacing w:before="120" w:after="120" w:line="276" w:lineRule="auto"/>
      <w:ind w:firstLine="482"/>
      <w:contextualSpacing/>
    </w:pPr>
    <w:rPr>
      <w:sz w:val="22"/>
      <w:szCs w:val="22"/>
    </w:rPr>
  </w:style>
  <w:style w:type="paragraph" w:customStyle="1" w:styleId="affa">
    <w:name w:val="Текст в заданном формате"/>
    <w:basedOn w:val="a"/>
    <w:qFormat/>
    <w:rPr>
      <w:rFonts w:ascii="Liberation Mono" w:eastAsia="NSimSun" w:hAnsi="Liberation Mono" w:cs="Liberation Mono"/>
    </w:rPr>
  </w:style>
  <w:style w:type="table" w:styleId="affb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5846"/>
  </w:style>
  <w:style w:type="character" w:styleId="affc">
    <w:name w:val="Hyperlink"/>
    <w:basedOn w:val="a0"/>
    <w:uiPriority w:val="99"/>
    <w:semiHidden/>
    <w:unhideWhenUsed/>
    <w:rsid w:val="00005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u5aksay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u5aksay.r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A302A5-A7FF-554F-B2B0-5FA0FF36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7214</Words>
  <Characters>41121</Characters>
  <Application>Microsoft Office Word</Application>
  <DocSecurity>0</DocSecurity>
  <Lines>342</Lines>
  <Paragraphs>96</Paragraphs>
  <ScaleCrop>false</ScaleCrop>
  <Company>"ЖСИ"</Company>
  <LinksUpToDate>false</LinksUpToDate>
  <CharactersWithSpaces>48239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subject/>
  <dc:creator>ЖилСтройИндустрия</dc:creator>
  <dc:description/>
  <cp:lastModifiedBy>Мария Живилова</cp:lastModifiedBy>
  <cp:revision>6</cp:revision>
  <cp:lastPrinted>2018-09-18T13:50:00Z</cp:lastPrinted>
  <dcterms:created xsi:type="dcterms:W3CDTF">2018-09-18T14:03:00Z</dcterms:created>
  <dcterms:modified xsi:type="dcterms:W3CDTF">2019-06-19T10:03:00Z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"ЖСИ"</vt:lpwstr>
  </property>
  <property fmtid="{D5CDD505-2E9C-101B-9397-08002B2CF9AE}" pid="4" name="ContentTypeId">
    <vt:lpwstr>0x010100F4B6DB48CB91C0478518EBD511FC5B02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